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56" w:beforeLines="50" w:after="156" w:afterLines="50"/>
        <w:jc w:val="both"/>
        <w:rPr>
          <w:sz w:val="28"/>
          <w:szCs w:val="28"/>
        </w:rPr>
      </w:pPr>
      <w:r>
        <w:rPr>
          <w:rFonts w:hint="eastAsia"/>
          <w:sz w:val="28"/>
          <w:szCs w:val="28"/>
        </w:rPr>
        <w:t>项目要求</w:t>
      </w:r>
    </w:p>
    <w:p>
      <w:pPr>
        <w:pStyle w:val="2"/>
        <w:spacing w:before="0" w:after="0"/>
        <w:jc w:val="both"/>
        <w:rPr>
          <w:sz w:val="32"/>
          <w:szCs w:val="32"/>
        </w:rPr>
      </w:pPr>
      <w:r>
        <w:rPr>
          <w:rFonts w:hint="eastAsia"/>
          <w:sz w:val="32"/>
          <w:szCs w:val="32"/>
        </w:rPr>
        <w:t>1  项目需求</w:t>
      </w:r>
    </w:p>
    <w:p>
      <w:pPr>
        <w:rPr>
          <w:rFonts w:ascii="宋体" w:hAnsi="宋体"/>
          <w:b/>
          <w:szCs w:val="21"/>
        </w:rPr>
      </w:pPr>
      <w:r>
        <w:rPr>
          <w:rFonts w:hint="eastAsia" w:ascii="宋体" w:hAnsi="宋体"/>
          <w:b/>
          <w:szCs w:val="21"/>
        </w:rPr>
        <w:t>（一）货物总清单</w:t>
      </w:r>
    </w:p>
    <w:tbl>
      <w:tblPr>
        <w:tblStyle w:val="9"/>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1815"/>
        <w:gridCol w:w="1732"/>
        <w:gridCol w:w="834"/>
        <w:gridCol w:w="1117"/>
        <w:gridCol w:w="1017"/>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kern w:val="0"/>
                <w:sz w:val="24"/>
                <w:szCs w:val="24"/>
              </w:rPr>
            </w:pPr>
            <w:r>
              <w:rPr>
                <w:rFonts w:hint="eastAsia" w:cs="宋体"/>
                <w:bCs/>
                <w:kern w:val="0"/>
                <w:sz w:val="24"/>
                <w:szCs w:val="21"/>
              </w:rPr>
              <w:t>序号</w:t>
            </w:r>
          </w:p>
        </w:tc>
        <w:tc>
          <w:tcPr>
            <w:tcW w:w="181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kern w:val="0"/>
                <w:sz w:val="24"/>
                <w:szCs w:val="24"/>
              </w:rPr>
            </w:pPr>
            <w:r>
              <w:rPr>
                <w:rFonts w:hint="eastAsia"/>
                <w:szCs w:val="21"/>
              </w:rPr>
              <w:t>采购计划编号</w:t>
            </w:r>
          </w:p>
        </w:tc>
        <w:tc>
          <w:tcPr>
            <w:tcW w:w="173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kern w:val="0"/>
                <w:sz w:val="24"/>
                <w:szCs w:val="24"/>
              </w:rPr>
            </w:pPr>
            <w:r>
              <w:rPr>
                <w:rFonts w:hint="eastAsia" w:cs="宋体"/>
                <w:bCs/>
                <w:kern w:val="0"/>
                <w:sz w:val="24"/>
                <w:szCs w:val="21"/>
              </w:rPr>
              <w:t>项目名称</w:t>
            </w:r>
          </w:p>
        </w:tc>
        <w:tc>
          <w:tcPr>
            <w:tcW w:w="834"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kern w:val="0"/>
                <w:sz w:val="24"/>
                <w:szCs w:val="24"/>
              </w:rPr>
            </w:pPr>
            <w:r>
              <w:rPr>
                <w:rFonts w:hint="eastAsia" w:cs="宋体"/>
                <w:bCs/>
                <w:kern w:val="0"/>
                <w:sz w:val="24"/>
                <w:szCs w:val="21"/>
              </w:rPr>
              <w:t>数量</w:t>
            </w:r>
          </w:p>
        </w:tc>
        <w:tc>
          <w:tcPr>
            <w:tcW w:w="111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kern w:val="0"/>
                <w:sz w:val="24"/>
                <w:szCs w:val="24"/>
              </w:rPr>
            </w:pPr>
            <w:r>
              <w:rPr>
                <w:rFonts w:hint="eastAsia" w:cs="宋体"/>
                <w:bCs/>
                <w:kern w:val="0"/>
                <w:sz w:val="24"/>
                <w:szCs w:val="21"/>
              </w:rPr>
              <w:t>单位</w:t>
            </w:r>
          </w:p>
        </w:tc>
        <w:tc>
          <w:tcPr>
            <w:tcW w:w="101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kern w:val="0"/>
                <w:sz w:val="24"/>
                <w:szCs w:val="24"/>
              </w:rPr>
            </w:pPr>
            <w:r>
              <w:rPr>
                <w:rFonts w:hint="eastAsia" w:cs="宋体"/>
                <w:b/>
                <w:bCs/>
                <w:kern w:val="0"/>
                <w:sz w:val="24"/>
              </w:rPr>
              <w:t>备注</w:t>
            </w:r>
          </w:p>
        </w:tc>
        <w:tc>
          <w:tcPr>
            <w:tcW w:w="124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kern w:val="0"/>
                <w:sz w:val="24"/>
                <w:szCs w:val="24"/>
              </w:rPr>
            </w:pPr>
            <w:r>
              <w:rPr>
                <w:rFonts w:hint="eastAsia" w:cs="宋体"/>
                <w:b/>
                <w:bCs/>
                <w:kern w:val="0"/>
                <w:sz w:val="24"/>
              </w:rPr>
              <w:t>预算限额（元）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771"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kern w:val="0"/>
                <w:szCs w:val="21"/>
              </w:rPr>
            </w:pPr>
            <w:r>
              <w:rPr>
                <w:rFonts w:hint="eastAsia" w:ascii="宋体" w:hAnsi="宋体" w:cs="宋体"/>
                <w:kern w:val="0"/>
                <w:szCs w:val="21"/>
              </w:rPr>
              <w:t>1</w:t>
            </w:r>
          </w:p>
        </w:tc>
        <w:tc>
          <w:tcPr>
            <w:tcW w:w="1815"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kern w:val="0"/>
                <w:szCs w:val="21"/>
              </w:rPr>
            </w:pPr>
          </w:p>
        </w:tc>
        <w:tc>
          <w:tcPr>
            <w:tcW w:w="1732" w:type="dxa"/>
            <w:tcBorders>
              <w:top w:val="single" w:color="auto" w:sz="4" w:space="0"/>
              <w:left w:val="single" w:color="auto" w:sz="4" w:space="0"/>
              <w:bottom w:val="single" w:color="auto" w:sz="4" w:space="0"/>
              <w:right w:val="single" w:color="auto" w:sz="4" w:space="0"/>
            </w:tcBorders>
            <w:vAlign w:val="center"/>
          </w:tcPr>
          <w:p>
            <w:pPr>
              <w:jc w:val="center"/>
              <w:rPr>
                <w:bCs/>
                <w:sz w:val="20"/>
                <w:szCs w:val="20"/>
              </w:rPr>
            </w:pPr>
            <w:r>
              <w:rPr>
                <w:rFonts w:hint="eastAsia" w:ascii="宋体" w:hAnsi="宋体" w:cs="宋体"/>
                <w:bCs/>
                <w:color w:val="000000"/>
                <w:kern w:val="0"/>
                <w:sz w:val="20"/>
                <w:szCs w:val="20"/>
              </w:rPr>
              <w:t>数字化平板血管机设备保修</w:t>
            </w:r>
          </w:p>
        </w:tc>
        <w:tc>
          <w:tcPr>
            <w:tcW w:w="834"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kern w:val="0"/>
                <w:szCs w:val="21"/>
              </w:rPr>
            </w:pPr>
            <w:r>
              <w:rPr>
                <w:rFonts w:hint="eastAsia" w:ascii="宋体" w:hAnsi="宋体" w:cs="宋体"/>
                <w:kern w:val="0"/>
                <w:szCs w:val="21"/>
              </w:rPr>
              <w:t>1</w:t>
            </w:r>
          </w:p>
        </w:tc>
        <w:tc>
          <w:tcPr>
            <w:tcW w:w="111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kern w:val="0"/>
                <w:szCs w:val="21"/>
              </w:rPr>
            </w:pPr>
            <w:r>
              <w:rPr>
                <w:rFonts w:hint="eastAsia" w:ascii="宋体" w:hAnsi="宋体" w:cs="宋体"/>
                <w:kern w:val="0"/>
                <w:szCs w:val="21"/>
              </w:rPr>
              <w:t>年</w:t>
            </w:r>
          </w:p>
        </w:tc>
        <w:tc>
          <w:tcPr>
            <w:tcW w:w="101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ascii="宋体" w:hAnsi="宋体" w:cs="宋体"/>
                <w:kern w:val="0"/>
                <w:szCs w:val="21"/>
              </w:rPr>
            </w:pPr>
          </w:p>
        </w:tc>
        <w:tc>
          <w:tcPr>
            <w:tcW w:w="124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170" w:lineRule="atLeas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380000</w:t>
            </w:r>
            <w:bookmarkStart w:id="0" w:name="_GoBack"/>
            <w:bookmarkEnd w:id="0"/>
          </w:p>
        </w:tc>
      </w:tr>
    </w:tbl>
    <w:p>
      <w:pPr>
        <w:rPr>
          <w:rFonts w:ascii="宋体" w:hAnsi="宋体"/>
          <w:b/>
          <w:color w:val="FF0000"/>
          <w:szCs w:val="21"/>
        </w:rPr>
      </w:pPr>
    </w:p>
    <w:p>
      <w:pPr>
        <w:rPr>
          <w:rFonts w:ascii="宋体" w:hAnsi="宋体"/>
          <w:b/>
          <w:szCs w:val="21"/>
        </w:rPr>
      </w:pPr>
      <w:r>
        <w:rPr>
          <w:rFonts w:hint="eastAsia" w:ascii="宋体" w:hAnsi="宋体"/>
          <w:b/>
          <w:szCs w:val="21"/>
        </w:rPr>
        <w:t>（二）货物清单明细</w:t>
      </w:r>
    </w:p>
    <w:tbl>
      <w:tblPr>
        <w:tblStyle w:val="9"/>
        <w:tblpPr w:leftFromText="180" w:rightFromText="180" w:vertAnchor="text" w:horzAnchor="margin" w:tblpXSpec="center" w:tblpY="173"/>
        <w:tblW w:w="7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3306"/>
        <w:gridCol w:w="1134"/>
        <w:gridCol w:w="1001"/>
        <w:gridCol w:w="1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71" w:type="dxa"/>
            <w:vAlign w:val="center"/>
          </w:tcPr>
          <w:p>
            <w:pPr>
              <w:jc w:val="center"/>
              <w:rPr>
                <w:bCs/>
                <w:szCs w:val="21"/>
              </w:rPr>
            </w:pPr>
            <w:r>
              <w:rPr>
                <w:rFonts w:hint="eastAsia"/>
                <w:bCs/>
                <w:szCs w:val="21"/>
              </w:rPr>
              <w:t>序号</w:t>
            </w:r>
          </w:p>
        </w:tc>
        <w:tc>
          <w:tcPr>
            <w:tcW w:w="3306" w:type="dxa"/>
            <w:vAlign w:val="center"/>
          </w:tcPr>
          <w:p>
            <w:pPr>
              <w:jc w:val="center"/>
              <w:rPr>
                <w:bCs/>
                <w:szCs w:val="21"/>
              </w:rPr>
            </w:pPr>
            <w:r>
              <w:rPr>
                <w:rFonts w:hint="eastAsia"/>
                <w:bCs/>
                <w:szCs w:val="21"/>
              </w:rPr>
              <w:t>货物名称</w:t>
            </w:r>
          </w:p>
        </w:tc>
        <w:tc>
          <w:tcPr>
            <w:tcW w:w="1134" w:type="dxa"/>
            <w:vAlign w:val="center"/>
          </w:tcPr>
          <w:p>
            <w:pPr>
              <w:jc w:val="center"/>
              <w:rPr>
                <w:bCs/>
                <w:szCs w:val="21"/>
              </w:rPr>
            </w:pPr>
            <w:r>
              <w:rPr>
                <w:rFonts w:hint="eastAsia"/>
                <w:bCs/>
                <w:szCs w:val="21"/>
              </w:rPr>
              <w:t>数量</w:t>
            </w:r>
          </w:p>
        </w:tc>
        <w:tc>
          <w:tcPr>
            <w:tcW w:w="1001" w:type="dxa"/>
            <w:vAlign w:val="center"/>
          </w:tcPr>
          <w:p>
            <w:pPr>
              <w:jc w:val="center"/>
              <w:rPr>
                <w:bCs/>
                <w:szCs w:val="21"/>
              </w:rPr>
            </w:pPr>
            <w:r>
              <w:rPr>
                <w:rFonts w:hint="eastAsia"/>
                <w:bCs/>
                <w:szCs w:val="21"/>
              </w:rPr>
              <w:t>单位</w:t>
            </w:r>
          </w:p>
        </w:tc>
        <w:tc>
          <w:tcPr>
            <w:tcW w:w="1636" w:type="dxa"/>
            <w:vAlign w:val="center"/>
          </w:tcPr>
          <w:p>
            <w:pPr>
              <w:jc w:val="center"/>
              <w:rPr>
                <w:bCs/>
                <w:szCs w:val="21"/>
              </w:rPr>
            </w:pPr>
            <w:r>
              <w:rPr>
                <w:rFonts w:hint="eastAsia"/>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71" w:type="dxa"/>
          </w:tcPr>
          <w:p>
            <w:pPr>
              <w:jc w:val="center"/>
              <w:rPr>
                <w:bCs/>
                <w:color w:val="FF0000"/>
                <w:szCs w:val="21"/>
              </w:rPr>
            </w:pPr>
            <w:r>
              <w:rPr>
                <w:rFonts w:hint="eastAsia"/>
                <w:bCs/>
                <w:color w:val="FF0000"/>
                <w:szCs w:val="21"/>
              </w:rPr>
              <w:t>1</w:t>
            </w:r>
          </w:p>
        </w:tc>
        <w:tc>
          <w:tcPr>
            <w:tcW w:w="3306" w:type="dxa"/>
            <w:vAlign w:val="center"/>
          </w:tcPr>
          <w:p>
            <w:pPr>
              <w:jc w:val="center"/>
              <w:rPr>
                <w:rFonts w:ascii="宋体" w:hAnsi="宋体"/>
                <w:color w:val="000000"/>
                <w:sz w:val="24"/>
                <w:szCs w:val="24"/>
              </w:rPr>
            </w:pPr>
            <w:r>
              <w:rPr>
                <w:rFonts w:hint="eastAsia" w:ascii="宋体" w:hAnsi="宋体" w:cs="宋体"/>
                <w:bCs/>
                <w:color w:val="000000"/>
                <w:kern w:val="0"/>
                <w:sz w:val="20"/>
                <w:szCs w:val="20"/>
              </w:rPr>
              <w:t>数字化平板血管机设备保修</w:t>
            </w:r>
          </w:p>
        </w:tc>
        <w:tc>
          <w:tcPr>
            <w:tcW w:w="1134" w:type="dxa"/>
          </w:tcPr>
          <w:p>
            <w:pPr>
              <w:jc w:val="center"/>
              <w:rPr>
                <w:bCs/>
                <w:color w:val="FF0000"/>
                <w:szCs w:val="21"/>
              </w:rPr>
            </w:pPr>
            <w:r>
              <w:rPr>
                <w:rFonts w:hint="eastAsia"/>
                <w:bCs/>
                <w:color w:val="FF0000"/>
                <w:szCs w:val="21"/>
              </w:rPr>
              <w:t>1</w:t>
            </w:r>
          </w:p>
        </w:tc>
        <w:tc>
          <w:tcPr>
            <w:tcW w:w="1001" w:type="dxa"/>
          </w:tcPr>
          <w:p>
            <w:pPr>
              <w:jc w:val="center"/>
              <w:rPr>
                <w:bCs/>
                <w:color w:val="FF0000"/>
                <w:szCs w:val="21"/>
              </w:rPr>
            </w:pPr>
            <w:r>
              <w:rPr>
                <w:rFonts w:hint="eastAsia"/>
                <w:bCs/>
                <w:color w:val="FF0000"/>
                <w:szCs w:val="21"/>
              </w:rPr>
              <w:t>年</w:t>
            </w:r>
          </w:p>
        </w:tc>
        <w:tc>
          <w:tcPr>
            <w:tcW w:w="1636" w:type="dxa"/>
          </w:tcPr>
          <w:p>
            <w:pPr>
              <w:jc w:val="center"/>
              <w:rPr>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71" w:type="dxa"/>
          </w:tcPr>
          <w:p>
            <w:pPr>
              <w:jc w:val="center"/>
              <w:rPr>
                <w:bCs/>
                <w:color w:val="FF0000"/>
                <w:szCs w:val="21"/>
              </w:rPr>
            </w:pPr>
          </w:p>
        </w:tc>
        <w:tc>
          <w:tcPr>
            <w:tcW w:w="3306" w:type="dxa"/>
            <w:vAlign w:val="center"/>
          </w:tcPr>
          <w:p>
            <w:pPr>
              <w:jc w:val="center"/>
              <w:rPr>
                <w:rFonts w:ascii="宋体" w:hAnsi="宋体"/>
                <w:color w:val="000000"/>
                <w:sz w:val="24"/>
                <w:szCs w:val="24"/>
              </w:rPr>
            </w:pPr>
          </w:p>
        </w:tc>
        <w:tc>
          <w:tcPr>
            <w:tcW w:w="1134" w:type="dxa"/>
          </w:tcPr>
          <w:p>
            <w:pPr>
              <w:jc w:val="center"/>
              <w:rPr>
                <w:bCs/>
                <w:color w:val="FF0000"/>
                <w:szCs w:val="21"/>
              </w:rPr>
            </w:pPr>
          </w:p>
        </w:tc>
        <w:tc>
          <w:tcPr>
            <w:tcW w:w="1001" w:type="dxa"/>
          </w:tcPr>
          <w:p>
            <w:pPr>
              <w:jc w:val="center"/>
              <w:rPr>
                <w:bCs/>
                <w:color w:val="FF0000"/>
                <w:szCs w:val="21"/>
              </w:rPr>
            </w:pPr>
          </w:p>
        </w:tc>
        <w:tc>
          <w:tcPr>
            <w:tcW w:w="1636" w:type="dxa"/>
          </w:tcPr>
          <w:p>
            <w:pPr>
              <w:jc w:val="center"/>
              <w:rPr>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71" w:type="dxa"/>
          </w:tcPr>
          <w:p>
            <w:pPr>
              <w:jc w:val="center"/>
              <w:rPr>
                <w:bCs/>
                <w:color w:val="FF0000"/>
                <w:szCs w:val="21"/>
              </w:rPr>
            </w:pPr>
          </w:p>
        </w:tc>
        <w:tc>
          <w:tcPr>
            <w:tcW w:w="3306" w:type="dxa"/>
            <w:vAlign w:val="center"/>
          </w:tcPr>
          <w:p>
            <w:pPr>
              <w:jc w:val="center"/>
              <w:rPr>
                <w:rFonts w:ascii="宋体" w:hAnsi="宋体"/>
                <w:color w:val="000000"/>
                <w:sz w:val="24"/>
                <w:szCs w:val="24"/>
              </w:rPr>
            </w:pPr>
          </w:p>
        </w:tc>
        <w:tc>
          <w:tcPr>
            <w:tcW w:w="1134" w:type="dxa"/>
          </w:tcPr>
          <w:p>
            <w:pPr>
              <w:jc w:val="center"/>
              <w:rPr>
                <w:bCs/>
                <w:color w:val="FF0000"/>
                <w:szCs w:val="21"/>
              </w:rPr>
            </w:pPr>
          </w:p>
        </w:tc>
        <w:tc>
          <w:tcPr>
            <w:tcW w:w="1001" w:type="dxa"/>
          </w:tcPr>
          <w:p>
            <w:pPr>
              <w:jc w:val="center"/>
              <w:rPr>
                <w:bCs/>
                <w:color w:val="FF0000"/>
                <w:szCs w:val="21"/>
              </w:rPr>
            </w:pPr>
          </w:p>
        </w:tc>
        <w:tc>
          <w:tcPr>
            <w:tcW w:w="1636" w:type="dxa"/>
          </w:tcPr>
          <w:p>
            <w:pPr>
              <w:jc w:val="center"/>
              <w:rPr>
                <w:bCs/>
                <w:color w:val="FF0000"/>
                <w:szCs w:val="21"/>
              </w:rPr>
            </w:pPr>
          </w:p>
        </w:tc>
      </w:tr>
    </w:tbl>
    <w:p>
      <w:pPr>
        <w:rPr>
          <w:rFonts w:ascii="宋体" w:hAnsi="宋体"/>
          <w:b/>
          <w:color w:val="FF0000"/>
          <w:szCs w:val="21"/>
        </w:rPr>
      </w:pPr>
    </w:p>
    <w:p>
      <w:pPr>
        <w:rPr>
          <w:rFonts w:ascii="宋体" w:hAnsi="宋体"/>
          <w:b/>
          <w:color w:val="FF0000"/>
          <w:szCs w:val="21"/>
        </w:rPr>
      </w:pPr>
    </w:p>
    <w:p>
      <w:pPr>
        <w:rPr>
          <w:rFonts w:ascii="宋体" w:hAnsi="宋体"/>
          <w:b/>
          <w:color w:val="FF0000"/>
          <w:szCs w:val="21"/>
        </w:rPr>
      </w:pPr>
      <w:r>
        <w:rPr>
          <w:rFonts w:hint="eastAsia" w:ascii="宋体" w:hAnsi="宋体"/>
          <w:b/>
          <w:szCs w:val="21"/>
        </w:rPr>
        <w:t xml:space="preserve">注：1.备注栏注明“拒绝进口”的产品不接受投标人选用进口产品参与投标；注明“接受进口”的产品允许投标人选用进口产品参与投标，但不排斥国内产品。 </w:t>
      </w:r>
    </w:p>
    <w:p>
      <w:pPr>
        <w:pStyle w:val="2"/>
        <w:spacing w:before="156" w:beforeLines="50" w:after="156" w:afterLines="50"/>
        <w:jc w:val="both"/>
        <w:rPr>
          <w:sz w:val="28"/>
          <w:szCs w:val="28"/>
        </w:rPr>
      </w:pPr>
      <w:r>
        <w:rPr>
          <w:rFonts w:hint="eastAsia"/>
          <w:sz w:val="28"/>
          <w:szCs w:val="28"/>
        </w:rPr>
        <w:t>2、具体技术要求</w:t>
      </w:r>
    </w:p>
    <w:p>
      <w:pPr>
        <w:rPr>
          <w:b/>
          <w:szCs w:val="21"/>
        </w:rPr>
      </w:pPr>
      <w:r>
        <w:rPr>
          <w:rFonts w:hint="eastAsia"/>
          <w:b/>
          <w:szCs w:val="21"/>
        </w:rPr>
        <w:t>说明：投标人须如实填写《技术规格偏离表》，并按《技术规格偏离表》中的要求提供相关证明资料，包括产品原厂说明书或产品彩页等。提供的证明资料与投标响应情况不相符的，视为《技术规格偏离表》填写不实。</w:t>
      </w:r>
      <w:r>
        <w:rPr>
          <w:rFonts w:hint="eastAsia" w:ascii="宋体" w:hAnsi="宋体" w:cs="宋体"/>
          <w:color w:val="FF0000"/>
          <w:kern w:val="0"/>
          <w:szCs w:val="21"/>
        </w:rPr>
        <w:t>▲</w:t>
      </w:r>
      <w:r>
        <w:rPr>
          <w:rFonts w:hint="eastAsia" w:ascii="宋体" w:hAnsi="宋体" w:cs="宋体"/>
          <w:bCs/>
          <w:color w:val="FF0000"/>
          <w:kern w:val="0"/>
          <w:szCs w:val="21"/>
        </w:rPr>
        <w:t>为重要参数。</w:t>
      </w:r>
    </w:p>
    <w:tbl>
      <w:tblPr>
        <w:tblStyle w:val="9"/>
        <w:tblW w:w="8647"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2024"/>
        <w:gridCol w:w="5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920"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cs="宋体"/>
                <w:kern w:val="0"/>
                <w:sz w:val="24"/>
                <w:szCs w:val="24"/>
              </w:rPr>
            </w:pPr>
            <w:r>
              <w:rPr>
                <w:rFonts w:hint="eastAsia" w:cs="宋体"/>
                <w:kern w:val="0"/>
                <w:sz w:val="24"/>
                <w:szCs w:val="21"/>
              </w:rPr>
              <w:t>序号</w:t>
            </w:r>
          </w:p>
        </w:tc>
        <w:tc>
          <w:tcPr>
            <w:tcW w:w="2024"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cs="宋体"/>
                <w:kern w:val="0"/>
                <w:sz w:val="24"/>
                <w:szCs w:val="24"/>
              </w:rPr>
            </w:pPr>
            <w:r>
              <w:rPr>
                <w:rFonts w:hint="eastAsia" w:cs="宋体"/>
                <w:kern w:val="0"/>
                <w:sz w:val="24"/>
                <w:szCs w:val="21"/>
              </w:rPr>
              <w:t>货物名称</w:t>
            </w:r>
          </w:p>
        </w:tc>
        <w:tc>
          <w:tcPr>
            <w:tcW w:w="5703"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jc w:val="center"/>
              <w:rPr>
                <w:rFonts w:ascii="宋体" w:hAnsi="宋体" w:cs="宋体"/>
                <w:kern w:val="0"/>
                <w:sz w:val="24"/>
                <w:szCs w:val="24"/>
              </w:rPr>
            </w:pPr>
            <w:r>
              <w:rPr>
                <w:rFonts w:hint="eastAsia" w:cs="宋体"/>
                <w:kern w:val="0"/>
                <w:sz w:val="24"/>
                <w:szCs w:val="21"/>
              </w:rPr>
              <w:t>招标技术要求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20"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color w:val="FF0000"/>
                <w:kern w:val="0"/>
                <w:sz w:val="24"/>
                <w:szCs w:val="24"/>
              </w:rPr>
            </w:pPr>
            <w:r>
              <w:rPr>
                <w:rFonts w:hint="eastAsia" w:ascii="宋体" w:hAnsi="宋体" w:cs="宋体"/>
                <w:kern w:val="0"/>
                <w:sz w:val="24"/>
                <w:szCs w:val="24"/>
              </w:rPr>
              <w:t>1</w:t>
            </w:r>
          </w:p>
        </w:tc>
        <w:tc>
          <w:tcPr>
            <w:tcW w:w="2024" w:type="dxa"/>
            <w:vMerge w:val="restart"/>
            <w:tcBorders>
              <w:top w:val="single" w:color="auto" w:sz="4" w:space="0"/>
              <w:left w:val="single" w:color="auto" w:sz="4" w:space="0"/>
              <w:right w:val="single" w:color="auto" w:sz="4" w:space="0"/>
            </w:tcBorders>
            <w:vAlign w:val="center"/>
          </w:tcPr>
          <w:p>
            <w:pPr>
              <w:jc w:val="center"/>
              <w:rPr>
                <w:rFonts w:ascii="宋体" w:hAnsi="宋体" w:cs="宋体"/>
                <w:color w:val="FF0000"/>
                <w:kern w:val="0"/>
                <w:sz w:val="24"/>
                <w:szCs w:val="24"/>
              </w:rPr>
            </w:pPr>
            <w:r>
              <w:rPr>
                <w:rFonts w:hint="eastAsia" w:ascii="宋体" w:hAnsi="宋体" w:cs="宋体"/>
                <w:bCs/>
                <w:color w:val="000000"/>
                <w:kern w:val="0"/>
                <w:sz w:val="20"/>
                <w:szCs w:val="20"/>
              </w:rPr>
              <w:t>数字化平板血管机设备保修</w:t>
            </w:r>
          </w:p>
        </w:tc>
        <w:tc>
          <w:tcPr>
            <w:tcW w:w="5703" w:type="dxa"/>
            <w:tcBorders>
              <w:top w:val="single" w:color="auto" w:sz="4" w:space="0"/>
              <w:left w:val="single" w:color="auto" w:sz="4" w:space="0"/>
              <w:bottom w:val="single" w:color="auto" w:sz="4" w:space="0"/>
              <w:right w:val="single" w:color="auto" w:sz="4" w:space="0"/>
            </w:tcBorders>
          </w:tcPr>
          <w:p>
            <w:pPr>
              <w:jc w:val="left"/>
              <w:rPr>
                <w:rFonts w:ascii="宋体" w:hAnsi="宋体"/>
                <w:color w:val="000000"/>
                <w:sz w:val="20"/>
                <w:szCs w:val="20"/>
              </w:rPr>
            </w:pPr>
            <w:r>
              <w:rPr>
                <w:rFonts w:hint="eastAsia" w:ascii="宋体" w:hAnsi="宋体" w:cs="宋体"/>
                <w:color w:val="000000"/>
                <w:kern w:val="0"/>
                <w:sz w:val="20"/>
                <w:szCs w:val="20"/>
              </w:rPr>
              <w:t>投标人须具有医疗设备维修、维护的企业资格（即在营业执照中有注册）。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920" w:type="dxa"/>
            <w:vMerge w:val="continue"/>
            <w:tcBorders>
              <w:left w:val="single" w:color="auto" w:sz="4" w:space="0"/>
              <w:right w:val="single" w:color="auto" w:sz="4" w:space="0"/>
            </w:tcBorders>
            <w:vAlign w:val="center"/>
          </w:tcPr>
          <w:p>
            <w:pPr>
              <w:widowControl/>
              <w:jc w:val="center"/>
              <w:rPr>
                <w:rFonts w:ascii="宋体" w:hAnsi="宋体" w:cs="宋体"/>
                <w:color w:val="FF0000"/>
                <w:kern w:val="0"/>
                <w:sz w:val="24"/>
                <w:szCs w:val="24"/>
              </w:rPr>
            </w:pPr>
          </w:p>
        </w:tc>
        <w:tc>
          <w:tcPr>
            <w:tcW w:w="2024" w:type="dxa"/>
            <w:vMerge w:val="continue"/>
            <w:tcBorders>
              <w:left w:val="single" w:color="auto" w:sz="4" w:space="0"/>
              <w:right w:val="single" w:color="auto" w:sz="4" w:space="0"/>
            </w:tcBorders>
            <w:vAlign w:val="center"/>
          </w:tcPr>
          <w:p>
            <w:pPr>
              <w:jc w:val="center"/>
              <w:rPr>
                <w:rFonts w:ascii="宋体" w:hAnsi="宋体" w:cs="宋体"/>
                <w:color w:val="FF0000"/>
                <w:kern w:val="0"/>
                <w:sz w:val="24"/>
                <w:szCs w:val="24"/>
              </w:rPr>
            </w:pPr>
          </w:p>
        </w:tc>
        <w:tc>
          <w:tcPr>
            <w:tcW w:w="570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sz w:val="20"/>
                <w:szCs w:val="20"/>
              </w:rPr>
            </w:pPr>
            <w:r>
              <w:rPr>
                <w:rFonts w:hint="eastAsia" w:ascii="宋体" w:hAnsi="宋体" w:cs="宋体"/>
                <w:color w:val="000000"/>
                <w:kern w:val="0"/>
                <w:sz w:val="20"/>
                <w:szCs w:val="20"/>
              </w:rPr>
              <w:t>2.维修保修保养设备名称、规格型号：                                                                                                    GE XR INNOVA3100先进数字化平板血管机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20" w:type="dxa"/>
            <w:vMerge w:val="continue"/>
            <w:tcBorders>
              <w:left w:val="single" w:color="auto" w:sz="4" w:space="0"/>
              <w:right w:val="single" w:color="auto" w:sz="4" w:space="0"/>
            </w:tcBorders>
            <w:vAlign w:val="center"/>
          </w:tcPr>
          <w:p>
            <w:pPr>
              <w:widowControl/>
              <w:jc w:val="center"/>
              <w:rPr>
                <w:rFonts w:ascii="宋体" w:hAnsi="宋体" w:cs="宋体"/>
                <w:color w:val="FF0000"/>
                <w:kern w:val="0"/>
                <w:sz w:val="24"/>
                <w:szCs w:val="24"/>
              </w:rPr>
            </w:pPr>
          </w:p>
        </w:tc>
        <w:tc>
          <w:tcPr>
            <w:tcW w:w="2024" w:type="dxa"/>
            <w:vMerge w:val="continue"/>
            <w:tcBorders>
              <w:left w:val="single" w:color="auto" w:sz="4" w:space="0"/>
              <w:right w:val="single" w:color="auto" w:sz="4" w:space="0"/>
            </w:tcBorders>
            <w:vAlign w:val="center"/>
          </w:tcPr>
          <w:p>
            <w:pPr>
              <w:jc w:val="center"/>
              <w:rPr>
                <w:rFonts w:ascii="宋体" w:hAnsi="宋体" w:cs="宋体"/>
                <w:color w:val="FF0000"/>
                <w:kern w:val="0"/>
                <w:sz w:val="24"/>
                <w:szCs w:val="24"/>
              </w:rPr>
            </w:pPr>
          </w:p>
        </w:tc>
        <w:tc>
          <w:tcPr>
            <w:tcW w:w="570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sz w:val="20"/>
                <w:szCs w:val="20"/>
              </w:rPr>
            </w:pPr>
            <w:r>
              <w:rPr>
                <w:rFonts w:hint="eastAsia" w:ascii="宋体" w:hAnsi="宋体" w:cs="宋体"/>
                <w:kern w:val="0"/>
                <w:szCs w:val="21"/>
              </w:rPr>
              <w:t>▲</w:t>
            </w:r>
            <w:r>
              <w:rPr>
                <w:rFonts w:hint="eastAsia" w:ascii="宋体" w:hAnsi="宋体" w:cs="宋体"/>
                <w:color w:val="000000" w:themeColor="text1"/>
                <w:kern w:val="0"/>
                <w:sz w:val="20"/>
                <w:szCs w:val="20"/>
                <w14:textFill>
                  <w14:solidFill>
                    <w14:schemeClr w14:val="tx1"/>
                  </w14:solidFill>
                </w14:textFill>
              </w:rPr>
              <w:t>3.为确保投标人服务机构每一位工程师采用统一的维修服务质量标准为采购方医院设备提供高质量的维修服务，以保证采购方医疗设备的正常运行与图像质量，要求</w:t>
            </w:r>
            <w:r>
              <w:rPr>
                <w:rFonts w:hint="eastAsia" w:ascii="宋体" w:hAnsi="宋体" w:cs="宋体"/>
                <w:color w:val="000000"/>
                <w:kern w:val="0"/>
                <w:sz w:val="20"/>
                <w:szCs w:val="20"/>
              </w:rPr>
              <w:t>投标人或</w:t>
            </w:r>
            <w:r>
              <w:rPr>
                <w:rFonts w:hint="eastAsia" w:ascii="宋体" w:hAnsi="宋体" w:cs="宋体"/>
                <w:color w:val="000000" w:themeColor="text1"/>
                <w:kern w:val="0"/>
                <w:sz w:val="20"/>
                <w:szCs w:val="20"/>
                <w14:textFill>
                  <w14:solidFill>
                    <w14:schemeClr w14:val="tx1"/>
                  </w14:solidFill>
                </w14:textFill>
              </w:rPr>
              <w:t>授权投标人的厂商必须通过ISO9001国际标准质量管理体系认证,ISO27001信息安全国际标准质量管理体系认证，基于医疗行业的ISO13485国际标准质量管理体系认证，提供加盖投标人公司公章的ISO质量认证证书复印件并以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20" w:type="dxa"/>
            <w:vMerge w:val="continue"/>
            <w:tcBorders>
              <w:left w:val="single" w:color="auto" w:sz="4" w:space="0"/>
              <w:right w:val="single" w:color="auto" w:sz="4" w:space="0"/>
            </w:tcBorders>
            <w:vAlign w:val="center"/>
          </w:tcPr>
          <w:p>
            <w:pPr>
              <w:widowControl/>
              <w:jc w:val="center"/>
              <w:rPr>
                <w:rFonts w:ascii="宋体" w:hAnsi="宋体" w:cs="宋体"/>
                <w:color w:val="FF0000"/>
                <w:kern w:val="0"/>
                <w:sz w:val="24"/>
                <w:szCs w:val="24"/>
              </w:rPr>
            </w:pPr>
          </w:p>
        </w:tc>
        <w:tc>
          <w:tcPr>
            <w:tcW w:w="2024" w:type="dxa"/>
            <w:vMerge w:val="continue"/>
            <w:tcBorders>
              <w:left w:val="single" w:color="auto" w:sz="4" w:space="0"/>
              <w:right w:val="single" w:color="auto" w:sz="4" w:space="0"/>
            </w:tcBorders>
            <w:vAlign w:val="center"/>
          </w:tcPr>
          <w:p>
            <w:pPr>
              <w:jc w:val="center"/>
              <w:rPr>
                <w:rFonts w:ascii="宋体" w:hAnsi="宋体" w:cs="宋体"/>
                <w:color w:val="FF0000"/>
                <w:kern w:val="0"/>
                <w:sz w:val="24"/>
                <w:szCs w:val="24"/>
              </w:rPr>
            </w:pPr>
          </w:p>
        </w:tc>
        <w:tc>
          <w:tcPr>
            <w:tcW w:w="570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sz w:val="20"/>
                <w:szCs w:val="20"/>
              </w:rPr>
            </w:pPr>
            <w:r>
              <w:rPr>
                <w:rFonts w:hint="eastAsia" w:ascii="宋体" w:hAnsi="宋体" w:cs="宋体"/>
                <w:color w:val="000000"/>
                <w:kern w:val="0"/>
                <w:sz w:val="20"/>
                <w:szCs w:val="20"/>
              </w:rPr>
              <w:t>4.为医院提供专业而便捷的维修服务，以最大化地缩短采购方医疗设备不必要的停机时间，以更好地为患者提供优良的医疗服务，投标人必须具备800及400客户服务专线电话。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20" w:type="dxa"/>
            <w:vMerge w:val="continue"/>
            <w:tcBorders>
              <w:left w:val="single" w:color="auto" w:sz="4" w:space="0"/>
              <w:right w:val="single" w:color="auto" w:sz="4" w:space="0"/>
            </w:tcBorders>
            <w:vAlign w:val="center"/>
          </w:tcPr>
          <w:p>
            <w:pPr>
              <w:widowControl/>
              <w:jc w:val="center"/>
              <w:rPr>
                <w:rFonts w:ascii="宋体" w:hAnsi="宋体" w:cs="宋体"/>
                <w:color w:val="FF0000"/>
                <w:kern w:val="0"/>
                <w:sz w:val="24"/>
                <w:szCs w:val="24"/>
              </w:rPr>
            </w:pPr>
          </w:p>
        </w:tc>
        <w:tc>
          <w:tcPr>
            <w:tcW w:w="2024" w:type="dxa"/>
            <w:vMerge w:val="continue"/>
            <w:tcBorders>
              <w:left w:val="single" w:color="auto" w:sz="4" w:space="0"/>
              <w:right w:val="single" w:color="auto" w:sz="4" w:space="0"/>
            </w:tcBorders>
            <w:vAlign w:val="center"/>
          </w:tcPr>
          <w:p>
            <w:pPr>
              <w:jc w:val="center"/>
              <w:rPr>
                <w:rFonts w:ascii="宋体" w:hAnsi="宋体" w:cs="宋体"/>
                <w:color w:val="FF0000"/>
                <w:kern w:val="0"/>
                <w:sz w:val="24"/>
                <w:szCs w:val="24"/>
              </w:rPr>
            </w:pPr>
          </w:p>
        </w:tc>
        <w:tc>
          <w:tcPr>
            <w:tcW w:w="570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sz w:val="20"/>
                <w:szCs w:val="20"/>
              </w:rPr>
            </w:pPr>
            <w:r>
              <w:rPr>
                <w:rFonts w:hint="eastAsia" w:ascii="宋体" w:hAnsi="宋体" w:cs="宋体"/>
                <w:kern w:val="0"/>
                <w:szCs w:val="21"/>
              </w:rPr>
              <w:t>▲</w:t>
            </w:r>
            <w:r>
              <w:rPr>
                <w:rFonts w:hint="eastAsia" w:ascii="宋体" w:hAnsi="宋体" w:cs="宋体"/>
                <w:color w:val="000000"/>
                <w:kern w:val="0"/>
                <w:sz w:val="20"/>
                <w:szCs w:val="20"/>
              </w:rPr>
              <w:t>5.投标人或</w:t>
            </w:r>
            <w:r>
              <w:rPr>
                <w:rFonts w:hint="eastAsia" w:ascii="宋体" w:hAnsi="宋体" w:cs="宋体"/>
                <w:color w:val="000000" w:themeColor="text1"/>
                <w:kern w:val="0"/>
                <w:sz w:val="20"/>
                <w:szCs w:val="20"/>
                <w14:textFill>
                  <w14:solidFill>
                    <w14:schemeClr w14:val="tx1"/>
                  </w14:solidFill>
                </w14:textFill>
              </w:rPr>
              <w:t>授权投标人的厂商</w:t>
            </w:r>
            <w:r>
              <w:rPr>
                <w:rFonts w:hint="eastAsia" w:ascii="宋体" w:hAnsi="宋体" w:cs="宋体"/>
                <w:color w:val="000000"/>
                <w:kern w:val="0"/>
                <w:sz w:val="20"/>
                <w:szCs w:val="20"/>
              </w:rPr>
              <w:t>须具有GE XR INNOVA3100先进数字化平板血管机设备维修与Tube球管、Detector探测器相关工具、仪器。Tube球管高压检测工具（HV Bleeder Package）≥1套，提供X射线剂量监测，符合出厂标准。XR球管安装校验需按原厂标准完成：焦点中心校正；自动曝光校正（转换函数校正）；X光剂量校正（KV/mA</w:t>
            </w:r>
            <w:r>
              <w:rPr>
                <w:rFonts w:ascii="宋体" w:hAnsi="宋体" w:cs="宋体"/>
                <w:color w:val="000000"/>
                <w:kern w:val="0"/>
                <w:sz w:val="20"/>
                <w:szCs w:val="20"/>
              </w:rPr>
              <w:t>）</w:t>
            </w:r>
            <w:r>
              <w:rPr>
                <w:rFonts w:hint="eastAsia" w:ascii="宋体" w:hAnsi="宋体" w:cs="宋体"/>
                <w:color w:val="000000"/>
                <w:kern w:val="0"/>
                <w:sz w:val="20"/>
                <w:szCs w:val="20"/>
              </w:rPr>
              <w:t>。并能提供相应序列号和年度国家级校正认证机构或其授权单位出具的需校正的工具仪器的校正记录文件。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20" w:type="dxa"/>
            <w:vMerge w:val="continue"/>
            <w:tcBorders>
              <w:left w:val="single" w:color="auto" w:sz="4" w:space="0"/>
              <w:right w:val="single" w:color="auto" w:sz="4" w:space="0"/>
            </w:tcBorders>
            <w:vAlign w:val="center"/>
          </w:tcPr>
          <w:p>
            <w:pPr>
              <w:widowControl/>
              <w:jc w:val="center"/>
              <w:rPr>
                <w:rFonts w:ascii="宋体" w:hAnsi="宋体" w:cs="宋体"/>
                <w:color w:val="FF0000"/>
                <w:kern w:val="0"/>
                <w:sz w:val="24"/>
                <w:szCs w:val="24"/>
              </w:rPr>
            </w:pPr>
          </w:p>
        </w:tc>
        <w:tc>
          <w:tcPr>
            <w:tcW w:w="2024" w:type="dxa"/>
            <w:vMerge w:val="continue"/>
            <w:tcBorders>
              <w:left w:val="single" w:color="auto" w:sz="4" w:space="0"/>
              <w:right w:val="single" w:color="auto" w:sz="4" w:space="0"/>
            </w:tcBorders>
            <w:vAlign w:val="center"/>
          </w:tcPr>
          <w:p>
            <w:pPr>
              <w:jc w:val="center"/>
              <w:rPr>
                <w:rFonts w:ascii="宋体" w:hAnsi="宋体" w:cs="宋体"/>
                <w:color w:val="FF0000"/>
                <w:kern w:val="0"/>
                <w:sz w:val="24"/>
                <w:szCs w:val="24"/>
              </w:rPr>
            </w:pPr>
          </w:p>
        </w:tc>
        <w:tc>
          <w:tcPr>
            <w:tcW w:w="570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sz w:val="20"/>
                <w:szCs w:val="20"/>
              </w:rPr>
            </w:pPr>
            <w:r>
              <w:rPr>
                <w:rFonts w:hint="eastAsia" w:ascii="宋体" w:hAnsi="宋体" w:cs="宋体"/>
                <w:color w:val="000000" w:themeColor="text1"/>
                <w:kern w:val="0"/>
                <w:sz w:val="20"/>
                <w:szCs w:val="20"/>
                <w14:textFill>
                  <w14:solidFill>
                    <w14:schemeClr w14:val="tx1"/>
                  </w14:solidFill>
                </w14:textFill>
              </w:rPr>
              <w:t>6.为保证采购方GE XR INNOVA3100先进数字化平板血管机设备安全运行，医患安全，获得优异图像质量与实现高级临床应用。在医院与设备具有宽带网络接入功能前提下，通过专用路由器与远程服务器系统24小时不间断监测设备运行健康状况（包含但不限于平板探测器与水冷机工作状态，温湿度、Tube球管、高压发射器、数据库系统等等）。要求投标人或授权投标人的厂商必须提供宽带远程支持与宽带自动预警保障系统相关硬件与软件配置说明，包括投保人宽带远程支持与宽带自动预警保障系统管理机构详细地址以供采购方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20" w:type="dxa"/>
            <w:vMerge w:val="continue"/>
            <w:tcBorders>
              <w:left w:val="single" w:color="auto" w:sz="4" w:space="0"/>
              <w:right w:val="single" w:color="auto" w:sz="4" w:space="0"/>
            </w:tcBorders>
            <w:vAlign w:val="center"/>
          </w:tcPr>
          <w:p>
            <w:pPr>
              <w:widowControl/>
              <w:jc w:val="center"/>
              <w:rPr>
                <w:rFonts w:ascii="宋体" w:hAnsi="宋体" w:cs="宋体"/>
                <w:color w:val="FF0000"/>
                <w:kern w:val="0"/>
                <w:sz w:val="24"/>
                <w:szCs w:val="24"/>
              </w:rPr>
            </w:pPr>
          </w:p>
        </w:tc>
        <w:tc>
          <w:tcPr>
            <w:tcW w:w="2024" w:type="dxa"/>
            <w:vMerge w:val="continue"/>
            <w:tcBorders>
              <w:left w:val="single" w:color="auto" w:sz="4" w:space="0"/>
              <w:right w:val="single" w:color="auto" w:sz="4" w:space="0"/>
            </w:tcBorders>
            <w:vAlign w:val="center"/>
          </w:tcPr>
          <w:p>
            <w:pPr>
              <w:jc w:val="center"/>
              <w:rPr>
                <w:rFonts w:ascii="宋体" w:hAnsi="宋体" w:cs="宋体"/>
                <w:color w:val="FF0000"/>
                <w:kern w:val="0"/>
                <w:sz w:val="24"/>
                <w:szCs w:val="24"/>
              </w:rPr>
            </w:pPr>
          </w:p>
        </w:tc>
        <w:tc>
          <w:tcPr>
            <w:tcW w:w="570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sz w:val="20"/>
                <w:szCs w:val="20"/>
              </w:rPr>
            </w:pPr>
            <w:r>
              <w:rPr>
                <w:rFonts w:hint="eastAsia" w:ascii="宋体" w:hAnsi="宋体" w:cs="宋体"/>
                <w:color w:val="000000"/>
                <w:kern w:val="0"/>
                <w:sz w:val="20"/>
                <w:szCs w:val="20"/>
              </w:rPr>
              <w:t>7.响应时间要求：投标人必须在接获报修电话后，提供突发性问题的解决措施及特殊紧急的合理化处理措施。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20" w:type="dxa"/>
            <w:vMerge w:val="continue"/>
            <w:tcBorders>
              <w:left w:val="single" w:color="auto" w:sz="4" w:space="0"/>
              <w:right w:val="single" w:color="auto" w:sz="4" w:space="0"/>
            </w:tcBorders>
            <w:vAlign w:val="center"/>
          </w:tcPr>
          <w:p>
            <w:pPr>
              <w:widowControl/>
              <w:jc w:val="center"/>
              <w:rPr>
                <w:rFonts w:ascii="宋体" w:hAnsi="宋体" w:cs="宋体"/>
                <w:color w:val="FF0000"/>
                <w:kern w:val="0"/>
                <w:sz w:val="24"/>
                <w:szCs w:val="24"/>
              </w:rPr>
            </w:pPr>
          </w:p>
        </w:tc>
        <w:tc>
          <w:tcPr>
            <w:tcW w:w="2024" w:type="dxa"/>
            <w:vMerge w:val="continue"/>
            <w:tcBorders>
              <w:left w:val="single" w:color="auto" w:sz="4" w:space="0"/>
              <w:right w:val="single" w:color="auto" w:sz="4" w:space="0"/>
            </w:tcBorders>
            <w:vAlign w:val="center"/>
          </w:tcPr>
          <w:p>
            <w:pPr>
              <w:jc w:val="center"/>
              <w:rPr>
                <w:rFonts w:ascii="宋体" w:hAnsi="宋体" w:cs="宋体"/>
                <w:color w:val="FF0000"/>
                <w:kern w:val="0"/>
                <w:sz w:val="24"/>
                <w:szCs w:val="24"/>
              </w:rPr>
            </w:pPr>
          </w:p>
        </w:tc>
        <w:tc>
          <w:tcPr>
            <w:tcW w:w="570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sz w:val="20"/>
                <w:szCs w:val="20"/>
              </w:rPr>
            </w:pPr>
            <w:r>
              <w:rPr>
                <w:rFonts w:hint="eastAsia" w:ascii="宋体" w:hAnsi="宋体" w:cs="宋体"/>
                <w:color w:val="000000"/>
                <w:kern w:val="0"/>
                <w:sz w:val="20"/>
                <w:szCs w:val="20"/>
              </w:rPr>
              <w:t>8.每年响应时间为全年。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20" w:type="dxa"/>
            <w:vMerge w:val="continue"/>
            <w:tcBorders>
              <w:left w:val="single" w:color="auto" w:sz="4" w:space="0"/>
              <w:right w:val="single" w:color="auto" w:sz="4" w:space="0"/>
            </w:tcBorders>
            <w:vAlign w:val="center"/>
          </w:tcPr>
          <w:p>
            <w:pPr>
              <w:widowControl/>
              <w:jc w:val="center"/>
              <w:rPr>
                <w:rFonts w:ascii="宋体" w:hAnsi="宋体" w:cs="宋体"/>
                <w:color w:val="FF0000"/>
                <w:kern w:val="0"/>
                <w:sz w:val="24"/>
                <w:szCs w:val="24"/>
              </w:rPr>
            </w:pPr>
          </w:p>
        </w:tc>
        <w:tc>
          <w:tcPr>
            <w:tcW w:w="2024" w:type="dxa"/>
            <w:vMerge w:val="continue"/>
            <w:tcBorders>
              <w:left w:val="single" w:color="auto" w:sz="4" w:space="0"/>
              <w:right w:val="single" w:color="auto" w:sz="4" w:space="0"/>
            </w:tcBorders>
            <w:vAlign w:val="center"/>
          </w:tcPr>
          <w:p>
            <w:pPr>
              <w:jc w:val="center"/>
              <w:rPr>
                <w:rFonts w:ascii="宋体" w:hAnsi="宋体" w:cs="宋体"/>
                <w:color w:val="FF0000"/>
                <w:kern w:val="0"/>
                <w:sz w:val="24"/>
                <w:szCs w:val="24"/>
              </w:rPr>
            </w:pPr>
          </w:p>
        </w:tc>
        <w:tc>
          <w:tcPr>
            <w:tcW w:w="570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sz w:val="20"/>
                <w:szCs w:val="20"/>
              </w:rPr>
            </w:pPr>
            <w:r>
              <w:rPr>
                <w:rFonts w:hint="eastAsia" w:ascii="宋体" w:hAnsi="宋体" w:cs="宋体"/>
                <w:color w:val="000000"/>
                <w:kern w:val="0"/>
                <w:sz w:val="20"/>
                <w:szCs w:val="20"/>
              </w:rPr>
              <w:t>9.响应时间须&lt;2小时。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20" w:type="dxa"/>
            <w:vMerge w:val="continue"/>
            <w:tcBorders>
              <w:left w:val="single" w:color="auto" w:sz="4" w:space="0"/>
              <w:right w:val="single" w:color="auto" w:sz="4" w:space="0"/>
            </w:tcBorders>
            <w:vAlign w:val="center"/>
          </w:tcPr>
          <w:p>
            <w:pPr>
              <w:widowControl/>
              <w:jc w:val="center"/>
              <w:rPr>
                <w:rFonts w:ascii="宋体" w:hAnsi="宋体" w:cs="宋体"/>
                <w:color w:val="FF0000"/>
                <w:kern w:val="0"/>
                <w:sz w:val="24"/>
                <w:szCs w:val="24"/>
              </w:rPr>
            </w:pPr>
          </w:p>
        </w:tc>
        <w:tc>
          <w:tcPr>
            <w:tcW w:w="2024" w:type="dxa"/>
            <w:vMerge w:val="continue"/>
            <w:tcBorders>
              <w:left w:val="single" w:color="auto" w:sz="4" w:space="0"/>
              <w:right w:val="single" w:color="auto" w:sz="4" w:space="0"/>
            </w:tcBorders>
            <w:vAlign w:val="center"/>
          </w:tcPr>
          <w:p>
            <w:pPr>
              <w:jc w:val="center"/>
              <w:rPr>
                <w:rFonts w:ascii="宋体" w:hAnsi="宋体" w:cs="宋体"/>
                <w:color w:val="FF0000"/>
                <w:kern w:val="0"/>
                <w:sz w:val="24"/>
                <w:szCs w:val="24"/>
              </w:rPr>
            </w:pPr>
          </w:p>
        </w:tc>
        <w:tc>
          <w:tcPr>
            <w:tcW w:w="5703"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color w:val="000000"/>
                <w:kern w:val="0"/>
                <w:sz w:val="20"/>
                <w:szCs w:val="20"/>
              </w:rPr>
            </w:pPr>
            <w:r>
              <w:rPr>
                <w:rFonts w:hint="eastAsia" w:ascii="宋体" w:hAnsi="宋体" w:cs="宋体"/>
                <w:color w:val="000000"/>
                <w:kern w:val="0"/>
                <w:sz w:val="20"/>
                <w:szCs w:val="20"/>
              </w:rPr>
              <w:t>10.到达现场时间&lt;12小时。</w:t>
            </w:r>
          </w:p>
          <w:p>
            <w:pPr>
              <w:jc w:val="left"/>
              <w:rPr>
                <w:rFonts w:ascii="宋体" w:hAnsi="宋体"/>
                <w:color w:val="000000"/>
                <w:sz w:val="20"/>
                <w:szCs w:val="20"/>
              </w:rPr>
            </w:pPr>
            <w:r>
              <w:rPr>
                <w:rFonts w:hint="eastAsia" w:ascii="宋体" w:hAnsi="宋体" w:cs="宋体"/>
                <w:color w:val="000000"/>
                <w:kern w:val="0"/>
                <w:sz w:val="20"/>
                <w:szCs w:val="20"/>
              </w:rPr>
              <w:t>11.保证所保设备全年日历日的开机率达到95%，如达不到开机保障率，那么停机一天则质保期顺延十天。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20" w:type="dxa"/>
            <w:vMerge w:val="continue"/>
            <w:tcBorders>
              <w:left w:val="single" w:color="auto" w:sz="4" w:space="0"/>
              <w:right w:val="single" w:color="auto" w:sz="4" w:space="0"/>
            </w:tcBorders>
            <w:vAlign w:val="center"/>
          </w:tcPr>
          <w:p>
            <w:pPr>
              <w:widowControl/>
              <w:jc w:val="center"/>
              <w:rPr>
                <w:rFonts w:ascii="宋体" w:hAnsi="宋体" w:cs="宋体"/>
                <w:color w:val="FF0000"/>
                <w:kern w:val="0"/>
                <w:sz w:val="24"/>
                <w:szCs w:val="24"/>
              </w:rPr>
            </w:pPr>
          </w:p>
        </w:tc>
        <w:tc>
          <w:tcPr>
            <w:tcW w:w="2024" w:type="dxa"/>
            <w:vMerge w:val="continue"/>
            <w:tcBorders>
              <w:left w:val="single" w:color="auto" w:sz="4" w:space="0"/>
              <w:right w:val="single" w:color="auto" w:sz="4" w:space="0"/>
            </w:tcBorders>
            <w:vAlign w:val="center"/>
          </w:tcPr>
          <w:p>
            <w:pPr>
              <w:jc w:val="center"/>
              <w:rPr>
                <w:rFonts w:ascii="宋体" w:hAnsi="宋体" w:cs="宋体"/>
                <w:color w:val="FF0000"/>
                <w:kern w:val="0"/>
                <w:sz w:val="24"/>
                <w:szCs w:val="24"/>
              </w:rPr>
            </w:pPr>
          </w:p>
        </w:tc>
        <w:tc>
          <w:tcPr>
            <w:tcW w:w="570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sz w:val="20"/>
                <w:szCs w:val="20"/>
              </w:rPr>
            </w:pPr>
            <w:r>
              <w:rPr>
                <w:rFonts w:hint="eastAsia" w:ascii="宋体" w:hAnsi="宋体" w:cs="宋体"/>
                <w:color w:val="000000"/>
                <w:kern w:val="0"/>
                <w:sz w:val="20"/>
                <w:szCs w:val="20"/>
              </w:rPr>
              <w:t>12.每年提供设备定期保养4次，使之保持原厂QC质量标准或国家权威质量计监部门之标准，并能提供原厂技术组长或技术支持专家审核合格的定期保养报告。包含但不限于如下项目：设备清洁、性能测试及校准、必要的电气环境检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20" w:type="dxa"/>
            <w:vMerge w:val="continue"/>
            <w:tcBorders>
              <w:left w:val="single" w:color="auto" w:sz="4" w:space="0"/>
              <w:right w:val="single" w:color="auto" w:sz="4" w:space="0"/>
            </w:tcBorders>
            <w:vAlign w:val="center"/>
          </w:tcPr>
          <w:p>
            <w:pPr>
              <w:widowControl/>
              <w:jc w:val="center"/>
              <w:rPr>
                <w:rFonts w:ascii="宋体" w:hAnsi="宋体" w:cs="宋体"/>
                <w:color w:val="FF0000"/>
                <w:kern w:val="0"/>
                <w:sz w:val="24"/>
                <w:szCs w:val="24"/>
              </w:rPr>
            </w:pPr>
          </w:p>
        </w:tc>
        <w:tc>
          <w:tcPr>
            <w:tcW w:w="2024" w:type="dxa"/>
            <w:vMerge w:val="continue"/>
            <w:tcBorders>
              <w:left w:val="single" w:color="auto" w:sz="4" w:space="0"/>
              <w:right w:val="single" w:color="auto" w:sz="4" w:space="0"/>
            </w:tcBorders>
            <w:vAlign w:val="center"/>
          </w:tcPr>
          <w:p>
            <w:pPr>
              <w:jc w:val="center"/>
              <w:rPr>
                <w:rFonts w:ascii="宋体" w:hAnsi="宋体" w:cs="宋体"/>
                <w:color w:val="FF0000"/>
                <w:kern w:val="0"/>
                <w:sz w:val="24"/>
                <w:szCs w:val="24"/>
              </w:rPr>
            </w:pPr>
          </w:p>
        </w:tc>
        <w:tc>
          <w:tcPr>
            <w:tcW w:w="570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sz w:val="20"/>
                <w:szCs w:val="20"/>
              </w:rPr>
            </w:pPr>
            <w:r>
              <w:rPr>
                <w:rFonts w:hint="eastAsia" w:ascii="宋体" w:hAnsi="宋体" w:cs="宋体"/>
                <w:color w:val="000000"/>
                <w:kern w:val="0"/>
                <w:sz w:val="20"/>
                <w:szCs w:val="20"/>
              </w:rPr>
              <w:t>有专设的电气环境保障团队和设备，检测包括但不限于电网质量、电磁干扰、环境腐蚀气体与震动等。要求能提供保障团队姓名、仪器资料、检测报告作证明。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20" w:type="dxa"/>
            <w:vMerge w:val="continue"/>
            <w:tcBorders>
              <w:left w:val="single" w:color="auto" w:sz="4" w:space="0"/>
              <w:right w:val="single" w:color="auto" w:sz="4" w:space="0"/>
            </w:tcBorders>
            <w:vAlign w:val="center"/>
          </w:tcPr>
          <w:p>
            <w:pPr>
              <w:widowControl/>
              <w:jc w:val="center"/>
              <w:rPr>
                <w:rFonts w:ascii="宋体" w:hAnsi="宋体" w:cs="宋体"/>
                <w:color w:val="FF0000"/>
                <w:kern w:val="0"/>
                <w:sz w:val="24"/>
                <w:szCs w:val="24"/>
              </w:rPr>
            </w:pPr>
          </w:p>
        </w:tc>
        <w:tc>
          <w:tcPr>
            <w:tcW w:w="2024" w:type="dxa"/>
            <w:vMerge w:val="continue"/>
            <w:tcBorders>
              <w:left w:val="single" w:color="auto" w:sz="4" w:space="0"/>
              <w:right w:val="single" w:color="auto" w:sz="4" w:space="0"/>
            </w:tcBorders>
            <w:vAlign w:val="center"/>
          </w:tcPr>
          <w:p>
            <w:pPr>
              <w:jc w:val="center"/>
              <w:rPr>
                <w:rFonts w:ascii="宋体" w:hAnsi="宋体" w:cs="宋体"/>
                <w:color w:val="FF0000"/>
                <w:kern w:val="0"/>
                <w:sz w:val="24"/>
                <w:szCs w:val="24"/>
              </w:rPr>
            </w:pPr>
          </w:p>
        </w:tc>
        <w:tc>
          <w:tcPr>
            <w:tcW w:w="570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sz w:val="20"/>
                <w:szCs w:val="20"/>
              </w:rPr>
            </w:pPr>
            <w:r>
              <w:rPr>
                <w:rFonts w:hint="eastAsia" w:ascii="宋体" w:hAnsi="宋体" w:cs="宋体"/>
                <w:kern w:val="0"/>
                <w:szCs w:val="21"/>
              </w:rPr>
              <w:t>▲</w:t>
            </w:r>
            <w:r>
              <w:rPr>
                <w:rFonts w:hint="eastAsia" w:ascii="宋体" w:hAnsi="宋体" w:cs="宋体"/>
                <w:color w:val="000000"/>
                <w:kern w:val="0"/>
                <w:sz w:val="20"/>
                <w:szCs w:val="20"/>
              </w:rPr>
              <w:t>13.投标人或授权投标人的厂商提供GE XR INNOVA3100先进数字化平板血管机全保保修，提供原厂认证合格（全新）备件更换，不包含球管，探测器。</w:t>
            </w:r>
            <w:r>
              <w:rPr>
                <w:rFonts w:hint="eastAsia" w:ascii="宋体" w:hAnsi="宋体" w:cs="宋体"/>
                <w:color w:val="000000" w:themeColor="text1"/>
                <w:kern w:val="0"/>
                <w:sz w:val="20"/>
                <w:szCs w:val="20"/>
                <w14:textFill>
                  <w14:solidFill>
                    <w14:schemeClr w14:val="tx1"/>
                  </w14:solidFill>
                </w14:textFill>
              </w:rPr>
              <w:t>同时要求</w:t>
            </w:r>
            <w:r>
              <w:rPr>
                <w:rFonts w:hint="eastAsia" w:ascii="宋体" w:hAnsi="宋体" w:cs="宋体"/>
                <w:color w:val="000000"/>
                <w:kern w:val="0"/>
                <w:sz w:val="20"/>
                <w:szCs w:val="20"/>
              </w:rPr>
              <w:t>投标人或授权投标人的厂商</w:t>
            </w:r>
            <w:r>
              <w:rPr>
                <w:rFonts w:hint="eastAsia" w:ascii="宋体" w:hAnsi="宋体" w:cs="宋体"/>
                <w:color w:val="000000" w:themeColor="text1"/>
                <w:kern w:val="0"/>
                <w:sz w:val="20"/>
                <w:szCs w:val="20"/>
                <w14:textFill>
                  <w14:solidFill>
                    <w14:schemeClr w14:val="tx1"/>
                  </w14:solidFill>
                </w14:textFill>
              </w:rPr>
              <w:t>所提供的零备件必须为原厂认证/测试合格备件，并向采购方提供上述维修保修保养设备规格型号的设备整机完全匹配承诺函。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20" w:type="dxa"/>
            <w:vMerge w:val="continue"/>
            <w:tcBorders>
              <w:left w:val="single" w:color="auto" w:sz="4" w:space="0"/>
              <w:right w:val="single" w:color="auto" w:sz="4" w:space="0"/>
            </w:tcBorders>
            <w:vAlign w:val="center"/>
          </w:tcPr>
          <w:p>
            <w:pPr>
              <w:widowControl/>
              <w:jc w:val="center"/>
              <w:rPr>
                <w:rFonts w:ascii="宋体" w:hAnsi="宋体" w:cs="宋体"/>
                <w:color w:val="FF0000"/>
                <w:kern w:val="0"/>
                <w:sz w:val="24"/>
                <w:szCs w:val="24"/>
              </w:rPr>
            </w:pPr>
          </w:p>
        </w:tc>
        <w:tc>
          <w:tcPr>
            <w:tcW w:w="2024" w:type="dxa"/>
            <w:vMerge w:val="continue"/>
            <w:tcBorders>
              <w:left w:val="single" w:color="auto" w:sz="4" w:space="0"/>
              <w:right w:val="single" w:color="auto" w:sz="4" w:space="0"/>
            </w:tcBorders>
            <w:vAlign w:val="center"/>
          </w:tcPr>
          <w:p>
            <w:pPr>
              <w:jc w:val="center"/>
              <w:rPr>
                <w:rFonts w:ascii="宋体" w:hAnsi="宋体" w:cs="宋体"/>
                <w:color w:val="FF0000"/>
                <w:kern w:val="0"/>
                <w:sz w:val="24"/>
                <w:szCs w:val="24"/>
              </w:rPr>
            </w:pPr>
          </w:p>
        </w:tc>
        <w:tc>
          <w:tcPr>
            <w:tcW w:w="570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sz w:val="20"/>
                <w:szCs w:val="20"/>
              </w:rPr>
            </w:pPr>
            <w:r>
              <w:rPr>
                <w:rFonts w:hint="eastAsia" w:ascii="宋体" w:hAnsi="宋体" w:cs="宋体"/>
                <w:kern w:val="0"/>
                <w:szCs w:val="21"/>
              </w:rPr>
              <w:t>▲</w:t>
            </w:r>
            <w:r>
              <w:rPr>
                <w:rFonts w:hint="eastAsia" w:ascii="宋体" w:hAnsi="宋体" w:cs="宋体"/>
                <w:color w:val="000000" w:themeColor="text1"/>
                <w:kern w:val="0"/>
                <w:sz w:val="20"/>
                <w:szCs w:val="20"/>
                <w14:textFill>
                  <w14:solidFill>
                    <w14:schemeClr w14:val="tx1"/>
                  </w14:solidFill>
                </w14:textFill>
              </w:rPr>
              <w:t>14.要求投标人或授权投标人的厂商必需在广东省内拥有超过5家以上的GE XR INNOVA系列先进数字化平板血管机在保保修医院并且必须提供与医院签订的保修合同以供采购方核实</w:t>
            </w:r>
            <w:r>
              <w:rPr>
                <w:rFonts w:hint="eastAsia" w:ascii="宋体" w:hAnsi="宋体" w:cs="宋体"/>
                <w:color w:val="FF0000"/>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20" w:type="dxa"/>
            <w:vMerge w:val="continue"/>
            <w:tcBorders>
              <w:left w:val="single" w:color="auto" w:sz="4" w:space="0"/>
              <w:right w:val="single" w:color="auto" w:sz="4" w:space="0"/>
            </w:tcBorders>
            <w:vAlign w:val="center"/>
          </w:tcPr>
          <w:p>
            <w:pPr>
              <w:widowControl/>
              <w:jc w:val="center"/>
              <w:rPr>
                <w:rFonts w:ascii="宋体" w:hAnsi="宋体" w:cs="宋体"/>
                <w:color w:val="FF0000"/>
                <w:kern w:val="0"/>
                <w:sz w:val="24"/>
                <w:szCs w:val="24"/>
              </w:rPr>
            </w:pPr>
          </w:p>
        </w:tc>
        <w:tc>
          <w:tcPr>
            <w:tcW w:w="2024" w:type="dxa"/>
            <w:vMerge w:val="continue"/>
            <w:tcBorders>
              <w:left w:val="single" w:color="auto" w:sz="4" w:space="0"/>
              <w:right w:val="single" w:color="auto" w:sz="4" w:space="0"/>
            </w:tcBorders>
            <w:vAlign w:val="center"/>
          </w:tcPr>
          <w:p>
            <w:pPr>
              <w:jc w:val="center"/>
              <w:rPr>
                <w:rFonts w:ascii="宋体" w:hAnsi="宋体" w:cs="宋体"/>
                <w:color w:val="FF0000"/>
                <w:kern w:val="0"/>
                <w:sz w:val="24"/>
                <w:szCs w:val="24"/>
              </w:rPr>
            </w:pPr>
          </w:p>
        </w:tc>
        <w:tc>
          <w:tcPr>
            <w:tcW w:w="570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sz w:val="20"/>
                <w:szCs w:val="20"/>
              </w:rPr>
            </w:pPr>
            <w:r>
              <w:rPr>
                <w:rFonts w:hint="eastAsia" w:ascii="宋体" w:hAnsi="宋体" w:cs="宋体"/>
                <w:kern w:val="0"/>
                <w:szCs w:val="21"/>
              </w:rPr>
              <w:t>▲</w:t>
            </w:r>
            <w:r>
              <w:rPr>
                <w:rFonts w:hint="eastAsia" w:ascii="宋体" w:hAnsi="宋体" w:cs="宋体"/>
                <w:color w:val="000000"/>
                <w:kern w:val="0"/>
                <w:sz w:val="20"/>
                <w:szCs w:val="20"/>
              </w:rPr>
              <w:t>15.服务提供商在我省内服务机构需配备有至少5名全职的、DSA制造商认证的工程师，需提供当年更新的同款设备培训有效资质证明及当年社保证明。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920" w:type="dxa"/>
            <w:vMerge w:val="continue"/>
            <w:tcBorders>
              <w:left w:val="single" w:color="auto" w:sz="4" w:space="0"/>
              <w:right w:val="single" w:color="auto" w:sz="4" w:space="0"/>
            </w:tcBorders>
            <w:vAlign w:val="center"/>
          </w:tcPr>
          <w:p>
            <w:pPr>
              <w:widowControl/>
              <w:jc w:val="center"/>
              <w:rPr>
                <w:rFonts w:ascii="宋体" w:hAnsi="宋体" w:cs="宋体"/>
                <w:color w:val="FF0000"/>
                <w:kern w:val="0"/>
                <w:sz w:val="24"/>
                <w:szCs w:val="24"/>
              </w:rPr>
            </w:pPr>
          </w:p>
        </w:tc>
        <w:tc>
          <w:tcPr>
            <w:tcW w:w="2024" w:type="dxa"/>
            <w:vMerge w:val="continue"/>
            <w:tcBorders>
              <w:left w:val="single" w:color="auto" w:sz="4" w:space="0"/>
              <w:right w:val="single" w:color="auto" w:sz="4" w:space="0"/>
            </w:tcBorders>
            <w:vAlign w:val="center"/>
          </w:tcPr>
          <w:p>
            <w:pPr>
              <w:jc w:val="center"/>
              <w:rPr>
                <w:rFonts w:ascii="宋体" w:hAnsi="宋体" w:cs="宋体"/>
                <w:color w:val="FF0000"/>
                <w:kern w:val="0"/>
                <w:sz w:val="24"/>
                <w:szCs w:val="24"/>
              </w:rPr>
            </w:pPr>
          </w:p>
        </w:tc>
        <w:tc>
          <w:tcPr>
            <w:tcW w:w="570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sz w:val="20"/>
                <w:szCs w:val="20"/>
              </w:rPr>
            </w:pPr>
            <w:r>
              <w:rPr>
                <w:rFonts w:hint="eastAsia" w:ascii="宋体" w:hAnsi="宋体" w:cs="宋体"/>
                <w:kern w:val="0"/>
                <w:szCs w:val="21"/>
              </w:rPr>
              <w:t>▲</w:t>
            </w:r>
            <w:r>
              <w:rPr>
                <w:rFonts w:hint="eastAsia" w:ascii="宋体" w:hAnsi="宋体" w:cs="宋体"/>
                <w:color w:val="000000"/>
                <w:kern w:val="0"/>
                <w:sz w:val="20"/>
                <w:szCs w:val="20"/>
              </w:rPr>
              <w:t>16.投标人应具有设备原厂（通用电气公司）出具的授权或特约维修单位资格</w:t>
            </w:r>
          </w:p>
        </w:tc>
      </w:tr>
    </w:tbl>
    <w:p>
      <w:pPr>
        <w:pStyle w:val="2"/>
        <w:spacing w:before="156" w:beforeLines="50" w:after="156" w:afterLines="50"/>
        <w:jc w:val="both"/>
        <w:rPr>
          <w:sz w:val="28"/>
          <w:szCs w:val="28"/>
        </w:rPr>
      </w:pPr>
      <w:r>
        <w:rPr>
          <w:rFonts w:hint="eastAsia"/>
          <w:sz w:val="28"/>
          <w:szCs w:val="28"/>
        </w:rPr>
        <w:t>三、商务需求</w:t>
      </w:r>
    </w:p>
    <w:p>
      <w:pPr>
        <w:widowControl/>
        <w:spacing w:line="360" w:lineRule="auto"/>
        <w:jc w:val="left"/>
        <w:rPr>
          <w:rFonts w:ascii="宋体" w:hAnsi="宋体" w:cs="宋体"/>
          <w:b/>
          <w:bCs/>
          <w:color w:val="000000"/>
          <w:kern w:val="0"/>
          <w:sz w:val="20"/>
        </w:rPr>
      </w:pPr>
      <w:r>
        <w:rPr>
          <w:rFonts w:ascii="宋体" w:hAnsi="宋体" w:cs="宋体"/>
          <w:b/>
          <w:bCs/>
          <w:color w:val="000000"/>
          <w:kern w:val="0"/>
          <w:sz w:val="20"/>
        </w:rPr>
        <w:t>★</w:t>
      </w:r>
      <w:r>
        <w:rPr>
          <w:rFonts w:hint="eastAsia" w:ascii="宋体" w:hAnsi="宋体" w:cs="宋体"/>
          <w:b/>
          <w:bCs/>
          <w:color w:val="000000"/>
          <w:kern w:val="0"/>
          <w:sz w:val="20"/>
        </w:rPr>
        <w:t>为不可偏离参数，若有偏离，则视为“所投产品、工程、服务在质量、技术、方案等方面没有实质性满足招标文件要求”，将导致初审不通过。</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620"/>
        <w:gridCol w:w="5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60" w:type="dxa"/>
            <w:vAlign w:val="center"/>
          </w:tcPr>
          <w:p>
            <w:pPr>
              <w:jc w:val="center"/>
              <w:rPr>
                <w:b/>
              </w:rPr>
            </w:pPr>
            <w:r>
              <w:rPr>
                <w:rFonts w:hint="eastAsia"/>
                <w:b/>
              </w:rPr>
              <w:t>序号</w:t>
            </w:r>
          </w:p>
        </w:tc>
        <w:tc>
          <w:tcPr>
            <w:tcW w:w="1620" w:type="dxa"/>
            <w:vAlign w:val="center"/>
          </w:tcPr>
          <w:p>
            <w:pPr>
              <w:jc w:val="center"/>
              <w:rPr>
                <w:b/>
              </w:rPr>
            </w:pPr>
            <w:r>
              <w:rPr>
                <w:rFonts w:hint="eastAsia"/>
                <w:b/>
              </w:rPr>
              <w:t>目录</w:t>
            </w:r>
          </w:p>
        </w:tc>
        <w:tc>
          <w:tcPr>
            <w:tcW w:w="5940" w:type="dxa"/>
            <w:vAlign w:val="center"/>
          </w:tcPr>
          <w:p>
            <w:pPr>
              <w:jc w:val="center"/>
              <w:rPr>
                <w:b/>
              </w:rPr>
            </w:pPr>
            <w:r>
              <w:rPr>
                <w:rFonts w:hint="eastAsia"/>
                <w:b/>
              </w:rPr>
              <w:t>商务需求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820" w:type="dxa"/>
            <w:gridSpan w:val="3"/>
          </w:tcPr>
          <w:p>
            <w:pPr>
              <w:rPr>
                <w:b/>
              </w:rPr>
            </w:pPr>
            <w:r>
              <w:rPr>
                <w:rFonts w:hint="eastAsia"/>
                <w:b/>
              </w:rPr>
              <w:t>（一）免费保修期内售后服务要求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jc w:val="center"/>
        </w:trPr>
        <w:tc>
          <w:tcPr>
            <w:tcW w:w="1260" w:type="dxa"/>
            <w:vMerge w:val="restart"/>
            <w:vAlign w:val="center"/>
          </w:tcPr>
          <w:p>
            <w:pPr>
              <w:spacing w:line="300" w:lineRule="exact"/>
              <w:jc w:val="center"/>
              <w:rPr>
                <w:b/>
              </w:rPr>
            </w:pPr>
            <w:r>
              <w:rPr>
                <w:rFonts w:hint="eastAsia"/>
                <w:b/>
              </w:rPr>
              <w:t>1</w:t>
            </w:r>
          </w:p>
        </w:tc>
        <w:tc>
          <w:tcPr>
            <w:tcW w:w="1620" w:type="dxa"/>
            <w:vMerge w:val="restart"/>
            <w:vAlign w:val="center"/>
          </w:tcPr>
          <w:p>
            <w:pPr>
              <w:spacing w:line="300" w:lineRule="exact"/>
            </w:pPr>
            <w:r>
              <w:rPr>
                <w:rFonts w:hint="eastAsia" w:ascii="宋体" w:hAnsi="宋体"/>
                <w:b/>
                <w:kern w:val="0"/>
                <w:szCs w:val="21"/>
              </w:rPr>
              <w:t>维修及维护服务</w:t>
            </w:r>
          </w:p>
        </w:tc>
        <w:tc>
          <w:tcPr>
            <w:tcW w:w="5940" w:type="dxa"/>
          </w:tcPr>
          <w:p>
            <w:pPr>
              <w:spacing w:line="300" w:lineRule="exact"/>
              <w:rPr>
                <w:b/>
              </w:rPr>
            </w:pPr>
            <w:r>
              <w:rPr>
                <w:rFonts w:ascii="宋体" w:hAnsi="宋体" w:cs="宋体"/>
                <w:b/>
                <w:bCs/>
                <w:color w:val="000000"/>
                <w:kern w:val="0"/>
                <w:sz w:val="20"/>
              </w:rPr>
              <w:t>★</w:t>
            </w:r>
            <w:r>
              <w:rPr>
                <w:rFonts w:hint="eastAsia" w:ascii="宋体" w:hAnsi="宋体"/>
                <w:kern w:val="0"/>
                <w:szCs w:val="21"/>
              </w:rPr>
              <w:t>1.1各投标人应在投标文件中列明各主机、配件和易耗品的保修期限，并承诺提供整机</w:t>
            </w:r>
            <w:r>
              <w:rPr>
                <w:rFonts w:hint="eastAsia" w:ascii="宋体" w:hAnsi="宋体"/>
                <w:b/>
                <w:color w:val="FF0000"/>
                <w:kern w:val="0"/>
                <w:szCs w:val="21"/>
              </w:rPr>
              <w:t>免费保修期</w:t>
            </w:r>
            <w:r>
              <w:rPr>
                <w:rFonts w:hint="eastAsia" w:ascii="宋体" w:hAnsi="宋体"/>
                <w:b/>
                <w:bCs/>
                <w:color w:val="FF0000"/>
                <w:kern w:val="0"/>
                <w:szCs w:val="21"/>
                <w:u w:val="single"/>
              </w:rPr>
              <w:t xml:space="preserve">    </w:t>
            </w:r>
            <w:r>
              <w:rPr>
                <w:rFonts w:hint="eastAsia" w:ascii="宋体" w:hAnsi="宋体"/>
                <w:b/>
                <w:color w:val="FF0000"/>
                <w:kern w:val="0"/>
                <w:szCs w:val="21"/>
              </w:rPr>
              <w:t>年</w:t>
            </w:r>
            <w:r>
              <w:rPr>
                <w:rFonts w:ascii="宋体" w:hAnsi="宋体"/>
                <w:kern w:val="0"/>
                <w:szCs w:val="21"/>
              </w:rPr>
              <w:t>,</w:t>
            </w:r>
            <w:r>
              <w:rPr>
                <w:rFonts w:hint="eastAsia" w:ascii="宋体" w:hAnsi="宋体"/>
                <w:kern w:val="0"/>
                <w:szCs w:val="21"/>
              </w:rPr>
              <w:t>终身维修。不满足导致废标。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1260" w:type="dxa"/>
            <w:vMerge w:val="continue"/>
            <w:vAlign w:val="center"/>
          </w:tcPr>
          <w:p>
            <w:pPr>
              <w:spacing w:line="300" w:lineRule="exact"/>
              <w:jc w:val="center"/>
              <w:rPr>
                <w:b/>
              </w:rPr>
            </w:pPr>
          </w:p>
        </w:tc>
        <w:tc>
          <w:tcPr>
            <w:tcW w:w="1620" w:type="dxa"/>
            <w:vMerge w:val="continue"/>
            <w:vAlign w:val="center"/>
          </w:tcPr>
          <w:p>
            <w:pPr>
              <w:spacing w:line="300" w:lineRule="exact"/>
              <w:rPr>
                <w:rFonts w:ascii="宋体" w:hAnsi="宋体"/>
                <w:b/>
                <w:kern w:val="0"/>
                <w:szCs w:val="21"/>
              </w:rPr>
            </w:pPr>
          </w:p>
        </w:tc>
        <w:tc>
          <w:tcPr>
            <w:tcW w:w="5940" w:type="dxa"/>
          </w:tcPr>
          <w:p>
            <w:pPr>
              <w:spacing w:line="300" w:lineRule="exact"/>
              <w:rPr>
                <w:rFonts w:ascii="宋体" w:hAnsi="宋体"/>
                <w:kern w:val="0"/>
                <w:szCs w:val="21"/>
              </w:rPr>
            </w:pPr>
            <w:r>
              <w:rPr>
                <w:rFonts w:hint="eastAsia" w:ascii="宋体" w:hAnsi="宋体"/>
                <w:kern w:val="0"/>
                <w:szCs w:val="21"/>
              </w:rPr>
              <w:t>1.2保修期内</w:t>
            </w:r>
            <w:r>
              <w:rPr>
                <w:rFonts w:ascii="宋体" w:hAnsi="宋体"/>
                <w:kern w:val="0"/>
                <w:szCs w:val="21"/>
              </w:rPr>
              <w:t>,</w:t>
            </w:r>
            <w:r>
              <w:rPr>
                <w:rFonts w:hint="eastAsia" w:ascii="宋体" w:hAnsi="宋体"/>
                <w:kern w:val="0"/>
                <w:szCs w:val="21"/>
              </w:rPr>
              <w:t>年度定期预防性维护保养次数应不少于</w:t>
            </w:r>
            <w:r>
              <w:rPr>
                <w:rFonts w:hint="eastAsia" w:ascii="宋体" w:hAnsi="宋体"/>
                <w:bCs/>
                <w:kern w:val="0"/>
                <w:szCs w:val="21"/>
                <w:u w:val="single"/>
              </w:rPr>
              <w:t xml:space="preserve"> 4 </w:t>
            </w:r>
            <w:r>
              <w:rPr>
                <w:rFonts w:hint="eastAsia" w:ascii="宋体" w:hAnsi="宋体"/>
                <w:kern w:val="0"/>
                <w:szCs w:val="21"/>
              </w:rPr>
              <w:t>次。保修期内免费更换零配件、免工时费。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 w:hRule="atLeast"/>
          <w:jc w:val="center"/>
        </w:trPr>
        <w:tc>
          <w:tcPr>
            <w:tcW w:w="1260" w:type="dxa"/>
            <w:vMerge w:val="continue"/>
            <w:vAlign w:val="center"/>
          </w:tcPr>
          <w:p>
            <w:pPr>
              <w:spacing w:line="300" w:lineRule="exact"/>
              <w:jc w:val="center"/>
              <w:rPr>
                <w:b/>
              </w:rPr>
            </w:pPr>
          </w:p>
        </w:tc>
        <w:tc>
          <w:tcPr>
            <w:tcW w:w="1620" w:type="dxa"/>
            <w:vMerge w:val="continue"/>
            <w:vAlign w:val="center"/>
          </w:tcPr>
          <w:p>
            <w:pPr>
              <w:spacing w:line="300" w:lineRule="exact"/>
              <w:rPr>
                <w:rFonts w:ascii="宋体" w:hAnsi="宋体"/>
                <w:b/>
                <w:kern w:val="0"/>
                <w:szCs w:val="21"/>
              </w:rPr>
            </w:pPr>
          </w:p>
        </w:tc>
        <w:tc>
          <w:tcPr>
            <w:tcW w:w="5940" w:type="dxa"/>
          </w:tcPr>
          <w:p>
            <w:pPr>
              <w:spacing w:line="300" w:lineRule="exact"/>
              <w:rPr>
                <w:bCs/>
                <w:szCs w:val="21"/>
              </w:rPr>
            </w:pPr>
            <w:r>
              <w:rPr>
                <w:rFonts w:hint="eastAsia" w:ascii="宋体" w:hAnsi="宋体"/>
                <w:kern w:val="0"/>
                <w:szCs w:val="21"/>
              </w:rPr>
              <w:t>1.3由设备制造商提供售后服务，</w:t>
            </w:r>
            <w:r>
              <w:rPr>
                <w:rFonts w:hint="eastAsia" w:ascii="宋体" w:hAnsi="宋体"/>
                <w:bCs/>
                <w:kern w:val="0"/>
                <w:szCs w:val="21"/>
                <w:u w:val="single"/>
              </w:rPr>
              <w:t xml:space="preserve"> 2 </w:t>
            </w:r>
            <w:r>
              <w:rPr>
                <w:rFonts w:hint="eastAsia" w:ascii="宋体" w:hAnsi="宋体"/>
                <w:kern w:val="0"/>
                <w:szCs w:val="21"/>
              </w:rPr>
              <w:t>小时内响应，</w:t>
            </w:r>
            <w:r>
              <w:rPr>
                <w:rFonts w:hint="eastAsia" w:ascii="宋体" w:hAnsi="宋体"/>
                <w:bCs/>
                <w:kern w:val="0"/>
                <w:szCs w:val="21"/>
                <w:u w:val="single"/>
              </w:rPr>
              <w:t xml:space="preserve"> 24 </w:t>
            </w:r>
            <w:r>
              <w:rPr>
                <w:rFonts w:hint="eastAsia" w:ascii="宋体" w:hAnsi="宋体"/>
                <w:kern w:val="0"/>
                <w:szCs w:val="21"/>
              </w:rPr>
              <w:t>小时维修到位（不可抗力情况除外）。消耗品和零配件供应及时。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 w:hRule="atLeast"/>
          <w:jc w:val="center"/>
        </w:trPr>
        <w:tc>
          <w:tcPr>
            <w:tcW w:w="1260" w:type="dxa"/>
            <w:vMerge w:val="continue"/>
            <w:vAlign w:val="center"/>
          </w:tcPr>
          <w:p>
            <w:pPr>
              <w:spacing w:line="300" w:lineRule="exact"/>
              <w:jc w:val="center"/>
              <w:rPr>
                <w:b/>
              </w:rPr>
            </w:pPr>
          </w:p>
        </w:tc>
        <w:tc>
          <w:tcPr>
            <w:tcW w:w="1620" w:type="dxa"/>
            <w:vMerge w:val="continue"/>
            <w:vAlign w:val="center"/>
          </w:tcPr>
          <w:p>
            <w:pPr>
              <w:spacing w:line="300" w:lineRule="exact"/>
              <w:rPr>
                <w:rFonts w:ascii="宋体" w:hAnsi="宋体"/>
                <w:b/>
                <w:kern w:val="0"/>
                <w:szCs w:val="21"/>
              </w:rPr>
            </w:pPr>
          </w:p>
        </w:tc>
        <w:tc>
          <w:tcPr>
            <w:tcW w:w="5940" w:type="dxa"/>
          </w:tcPr>
          <w:p>
            <w:pPr>
              <w:spacing w:line="300" w:lineRule="exact"/>
              <w:rPr>
                <w:bCs/>
                <w:szCs w:val="21"/>
              </w:rPr>
            </w:pPr>
            <w:r>
              <w:rPr>
                <w:rFonts w:hint="eastAsia" w:ascii="宋体" w:hAnsi="宋体"/>
                <w:kern w:val="0"/>
                <w:szCs w:val="21"/>
              </w:rPr>
              <w:t>1.4投标人负责货物的终身维修，保证</w:t>
            </w:r>
            <w:r>
              <w:rPr>
                <w:rFonts w:hint="eastAsia" w:ascii="宋体" w:hAnsi="宋体"/>
                <w:bCs/>
                <w:kern w:val="0"/>
                <w:szCs w:val="21"/>
                <w:u w:val="single"/>
              </w:rPr>
              <w:t xml:space="preserve"> 8 </w:t>
            </w:r>
            <w:r>
              <w:rPr>
                <w:rFonts w:hint="eastAsia" w:ascii="宋体" w:hAnsi="宋体"/>
                <w:kern w:val="0"/>
                <w:szCs w:val="21"/>
              </w:rPr>
              <w:t>年以上供应维修配件，</w:t>
            </w:r>
            <w:r>
              <w:rPr>
                <w:rFonts w:hint="eastAsia" w:ascii="宋体" w:hAnsi="宋体"/>
                <w:bCs/>
                <w:kern w:val="0"/>
                <w:szCs w:val="21"/>
                <w:u w:val="single"/>
              </w:rPr>
              <w:t xml:space="preserve">  5  </w:t>
            </w:r>
            <w:r>
              <w:rPr>
                <w:rFonts w:hint="eastAsia" w:ascii="宋体" w:hAnsi="宋体"/>
                <w:kern w:val="0"/>
                <w:szCs w:val="21"/>
              </w:rPr>
              <w:t>年内免费提供软件升级服务。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260" w:type="dxa"/>
            <w:vAlign w:val="center"/>
          </w:tcPr>
          <w:p>
            <w:pPr>
              <w:spacing w:line="300" w:lineRule="exact"/>
              <w:jc w:val="center"/>
              <w:rPr>
                <w:b/>
              </w:rPr>
            </w:pPr>
            <w:r>
              <w:rPr>
                <w:rFonts w:hint="eastAsia"/>
                <w:b/>
              </w:rPr>
              <w:t>2</w:t>
            </w:r>
          </w:p>
        </w:tc>
        <w:tc>
          <w:tcPr>
            <w:tcW w:w="1620" w:type="dxa"/>
            <w:vAlign w:val="center"/>
          </w:tcPr>
          <w:p>
            <w:pPr>
              <w:spacing w:line="300" w:lineRule="exact"/>
              <w:jc w:val="center"/>
            </w:pPr>
            <w:r>
              <w:rPr>
                <w:rFonts w:hint="eastAsia" w:ascii="宋体" w:hAnsi="宋体"/>
                <w:b/>
                <w:kern w:val="0"/>
                <w:szCs w:val="21"/>
              </w:rPr>
              <w:t>质量保证</w:t>
            </w:r>
          </w:p>
        </w:tc>
        <w:tc>
          <w:tcPr>
            <w:tcW w:w="5940" w:type="dxa"/>
          </w:tcPr>
          <w:p>
            <w:pPr>
              <w:spacing w:line="300" w:lineRule="exact"/>
              <w:rPr>
                <w:rFonts w:ascii="宋体" w:hAnsi="宋体"/>
                <w:color w:val="FF0000"/>
                <w:kern w:val="0"/>
                <w:szCs w:val="21"/>
              </w:rPr>
            </w:pPr>
            <w:r>
              <w:rPr>
                <w:rFonts w:hint="eastAsia" w:ascii="宋体" w:hAnsi="宋体"/>
                <w:kern w:val="0"/>
                <w:szCs w:val="21"/>
              </w:rPr>
              <w:t>2.1在保修期内</w:t>
            </w:r>
            <w:r>
              <w:rPr>
                <w:rFonts w:ascii="宋体" w:hAnsi="宋体"/>
                <w:kern w:val="0"/>
                <w:szCs w:val="21"/>
              </w:rPr>
              <w:t>,</w:t>
            </w:r>
            <w:r>
              <w:rPr>
                <w:rFonts w:hint="eastAsia" w:ascii="宋体" w:hAnsi="宋体"/>
                <w:kern w:val="0"/>
                <w:szCs w:val="21"/>
              </w:rPr>
              <w:t xml:space="preserve"> 投标人应确保年开机率在</w:t>
            </w:r>
            <w:r>
              <w:rPr>
                <w:rFonts w:ascii="宋体" w:hAnsi="宋体"/>
                <w:kern w:val="0"/>
                <w:szCs w:val="21"/>
              </w:rPr>
              <w:t>95%</w:t>
            </w:r>
            <w:r>
              <w:rPr>
                <w:rFonts w:hint="eastAsia" w:ascii="宋体" w:hAnsi="宋体"/>
                <w:kern w:val="0"/>
                <w:szCs w:val="21"/>
              </w:rPr>
              <w:t>以上</w:t>
            </w:r>
            <w:r>
              <w:rPr>
                <w:rFonts w:ascii="宋体" w:hAnsi="宋体"/>
                <w:kern w:val="0"/>
                <w:szCs w:val="21"/>
              </w:rPr>
              <w:t xml:space="preserve">, </w:t>
            </w:r>
            <w:r>
              <w:rPr>
                <w:rFonts w:hint="eastAsia" w:ascii="宋体" w:hAnsi="宋体"/>
                <w:kern w:val="0"/>
                <w:szCs w:val="21"/>
              </w:rPr>
              <w:t>若不能达到此开机率，将作以下处理：</w:t>
            </w:r>
            <w:r>
              <w:rPr>
                <w:rFonts w:ascii="宋体" w:hAnsi="宋体"/>
                <w:kern w:val="0"/>
                <w:szCs w:val="21"/>
              </w:rPr>
              <w:t>a.</w:t>
            </w:r>
            <w:r>
              <w:rPr>
                <w:rFonts w:hint="eastAsia" w:ascii="宋体" w:hAnsi="宋体"/>
                <w:kern w:val="0"/>
                <w:szCs w:val="21"/>
              </w:rPr>
              <w:t xml:space="preserve"> 年开机率在</w:t>
            </w:r>
            <w:r>
              <w:rPr>
                <w:rFonts w:ascii="宋体" w:hAnsi="宋体"/>
                <w:kern w:val="0"/>
                <w:szCs w:val="21"/>
              </w:rPr>
              <w:t>90-95%</w:t>
            </w:r>
            <w:r>
              <w:rPr>
                <w:rFonts w:hint="eastAsia" w:ascii="宋体" w:hAnsi="宋体"/>
                <w:kern w:val="0"/>
                <w:szCs w:val="21"/>
              </w:rPr>
              <w:t>之间按一赔</w:t>
            </w:r>
            <w:r>
              <w:rPr>
                <w:rFonts w:hint="eastAsia" w:ascii="宋体" w:hAnsi="宋体"/>
                <w:kern w:val="0"/>
                <w:szCs w:val="21"/>
                <w:u w:val="single"/>
              </w:rPr>
              <w:t xml:space="preserve">  二</w:t>
            </w:r>
            <w:r>
              <w:rPr>
                <w:rFonts w:hint="eastAsia" w:ascii="宋体" w:hAnsi="宋体"/>
                <w:kern w:val="0"/>
                <w:szCs w:val="21"/>
              </w:rPr>
              <w:t>延长保修期；</w:t>
            </w:r>
            <w:r>
              <w:rPr>
                <w:rFonts w:ascii="宋体" w:hAnsi="宋体"/>
                <w:kern w:val="0"/>
                <w:szCs w:val="21"/>
              </w:rPr>
              <w:t>b.</w:t>
            </w:r>
            <w:r>
              <w:rPr>
                <w:rFonts w:hint="eastAsia" w:ascii="宋体" w:hAnsi="宋体"/>
                <w:kern w:val="0"/>
                <w:szCs w:val="21"/>
              </w:rPr>
              <w:t xml:space="preserve"> 年开机率在</w:t>
            </w:r>
            <w:r>
              <w:rPr>
                <w:rFonts w:ascii="宋体" w:hAnsi="宋体"/>
                <w:kern w:val="0"/>
                <w:szCs w:val="21"/>
              </w:rPr>
              <w:t>85-90%</w:t>
            </w:r>
            <w:r>
              <w:rPr>
                <w:rFonts w:hint="eastAsia" w:ascii="宋体" w:hAnsi="宋体"/>
                <w:kern w:val="0"/>
                <w:szCs w:val="21"/>
              </w:rPr>
              <w:t>之间按一赔</w:t>
            </w:r>
            <w:r>
              <w:rPr>
                <w:rFonts w:hint="eastAsia" w:ascii="宋体" w:hAnsi="宋体"/>
                <w:kern w:val="0"/>
                <w:szCs w:val="21"/>
                <w:u w:val="single"/>
              </w:rPr>
              <w:t xml:space="preserve">  五</w:t>
            </w:r>
            <w:r>
              <w:rPr>
                <w:rFonts w:hint="eastAsia" w:ascii="宋体" w:hAnsi="宋体"/>
                <w:kern w:val="0"/>
                <w:szCs w:val="21"/>
              </w:rPr>
              <w:t>延长保修期；</w:t>
            </w:r>
            <w:r>
              <w:rPr>
                <w:rFonts w:ascii="宋体" w:hAnsi="宋体"/>
                <w:kern w:val="0"/>
                <w:szCs w:val="21"/>
              </w:rPr>
              <w:t>c.</w:t>
            </w:r>
            <w:r>
              <w:rPr>
                <w:rFonts w:hint="eastAsia" w:ascii="宋体" w:hAnsi="宋体"/>
                <w:kern w:val="0"/>
                <w:szCs w:val="21"/>
              </w:rPr>
              <w:t xml:space="preserve"> 年开机率低于</w:t>
            </w:r>
            <w:r>
              <w:rPr>
                <w:rFonts w:ascii="宋体" w:hAnsi="宋体"/>
                <w:kern w:val="0"/>
                <w:szCs w:val="21"/>
              </w:rPr>
              <w:t>85%</w:t>
            </w:r>
            <w:r>
              <w:rPr>
                <w:rFonts w:hint="eastAsia" w:ascii="宋体" w:hAnsi="宋体"/>
                <w:kern w:val="0"/>
                <w:szCs w:val="21"/>
              </w:rPr>
              <w:t>，投标人必须无条件更换新机，并重新计算保修期，以及赔偿用户的直接经济损失和间接经济损失。注：年开机率（国家法定工作日）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820" w:type="dxa"/>
            <w:gridSpan w:val="3"/>
          </w:tcPr>
          <w:p>
            <w:pPr>
              <w:spacing w:line="300" w:lineRule="exact"/>
              <w:rPr>
                <w:b/>
              </w:rPr>
            </w:pPr>
            <w:r>
              <w:rPr>
                <w:rFonts w:hint="eastAsia"/>
                <w:b/>
              </w:rPr>
              <w:t>（二）免费保修期外售后服务要求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1260" w:type="dxa"/>
            <w:vMerge w:val="restart"/>
            <w:vAlign w:val="center"/>
          </w:tcPr>
          <w:p>
            <w:pPr>
              <w:spacing w:line="300" w:lineRule="exact"/>
              <w:jc w:val="center"/>
              <w:rPr>
                <w:b/>
              </w:rPr>
            </w:pPr>
            <w:r>
              <w:rPr>
                <w:rFonts w:hint="eastAsia"/>
                <w:b/>
              </w:rPr>
              <w:t>1</w:t>
            </w:r>
          </w:p>
        </w:tc>
        <w:tc>
          <w:tcPr>
            <w:tcW w:w="1620" w:type="dxa"/>
            <w:vMerge w:val="restart"/>
            <w:vAlign w:val="center"/>
          </w:tcPr>
          <w:p>
            <w:pPr>
              <w:spacing w:line="300" w:lineRule="exact"/>
              <w:jc w:val="center"/>
              <w:rPr>
                <w:b/>
              </w:rPr>
            </w:pPr>
            <w:r>
              <w:rPr>
                <w:rFonts w:hint="eastAsia" w:ascii="宋体" w:hAnsi="宋体"/>
                <w:b/>
                <w:kern w:val="0"/>
                <w:szCs w:val="21"/>
              </w:rPr>
              <w:t>维修零配件、消耗品和延续保修合同的报价</w:t>
            </w:r>
          </w:p>
        </w:tc>
        <w:tc>
          <w:tcPr>
            <w:tcW w:w="5940" w:type="dxa"/>
          </w:tcPr>
          <w:p>
            <w:pPr>
              <w:spacing w:line="300" w:lineRule="exact"/>
              <w:rPr>
                <w:rFonts w:ascii="宋体" w:hAnsi="宋体"/>
                <w:kern w:val="0"/>
                <w:szCs w:val="21"/>
              </w:rPr>
            </w:pPr>
            <w:r>
              <w:rPr>
                <w:rFonts w:hint="eastAsia" w:ascii="宋体" w:hAnsi="宋体"/>
                <w:kern w:val="0"/>
                <w:szCs w:val="21"/>
              </w:rPr>
              <w:t>1.1由设备制造商提供售后服务，</w:t>
            </w:r>
            <w:r>
              <w:rPr>
                <w:rFonts w:hint="eastAsia" w:ascii="宋体" w:hAnsi="宋体"/>
                <w:bCs/>
                <w:kern w:val="0"/>
                <w:szCs w:val="21"/>
                <w:u w:val="single"/>
              </w:rPr>
              <w:t xml:space="preserve">  2  </w:t>
            </w:r>
            <w:r>
              <w:rPr>
                <w:rFonts w:hint="eastAsia" w:ascii="宋体" w:hAnsi="宋体"/>
                <w:kern w:val="0"/>
                <w:szCs w:val="21"/>
              </w:rPr>
              <w:t>小时内响应，</w:t>
            </w:r>
            <w:r>
              <w:rPr>
                <w:rFonts w:hint="eastAsia" w:ascii="宋体" w:hAnsi="宋体"/>
                <w:bCs/>
                <w:kern w:val="0"/>
                <w:szCs w:val="21"/>
                <w:u w:val="single"/>
              </w:rPr>
              <w:t xml:space="preserve">  24  </w:t>
            </w:r>
            <w:r>
              <w:rPr>
                <w:rFonts w:hint="eastAsia" w:ascii="宋体" w:hAnsi="宋体"/>
                <w:kern w:val="0"/>
                <w:szCs w:val="21"/>
              </w:rPr>
              <w:t>小时维修到位（不可抗力情况除外）。消耗品和零配件供应及时。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1260" w:type="dxa"/>
            <w:vMerge w:val="continue"/>
            <w:vAlign w:val="center"/>
          </w:tcPr>
          <w:p>
            <w:pPr>
              <w:spacing w:line="300" w:lineRule="exact"/>
              <w:jc w:val="center"/>
              <w:rPr>
                <w:b/>
              </w:rPr>
            </w:pPr>
          </w:p>
        </w:tc>
        <w:tc>
          <w:tcPr>
            <w:tcW w:w="1620" w:type="dxa"/>
            <w:vMerge w:val="continue"/>
            <w:vAlign w:val="center"/>
          </w:tcPr>
          <w:p>
            <w:pPr>
              <w:spacing w:line="300" w:lineRule="exact"/>
              <w:jc w:val="center"/>
              <w:rPr>
                <w:rFonts w:ascii="宋体" w:hAnsi="宋体"/>
                <w:b/>
                <w:kern w:val="0"/>
                <w:szCs w:val="21"/>
              </w:rPr>
            </w:pPr>
          </w:p>
        </w:tc>
        <w:tc>
          <w:tcPr>
            <w:tcW w:w="5940" w:type="dxa"/>
          </w:tcPr>
          <w:p>
            <w:pPr>
              <w:spacing w:line="300" w:lineRule="exact"/>
              <w:rPr>
                <w:rFonts w:ascii="宋体" w:hAnsi="宋体"/>
                <w:kern w:val="0"/>
                <w:szCs w:val="21"/>
              </w:rPr>
            </w:pPr>
            <w:r>
              <w:rPr>
                <w:rFonts w:hint="eastAsia" w:ascii="宋体" w:hAnsi="宋体"/>
                <w:kern w:val="0"/>
                <w:szCs w:val="21"/>
              </w:rPr>
              <w:t>1.2保修期满后，投标人应以优惠价供应维修零配件、消耗品和延续保修合同。价格最高的前5项零配件、消耗品和延续保修合同的报价明细必须填写于《零配件、消耗品和延续保修合同报价明清单》中。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1260" w:type="dxa"/>
            <w:vMerge w:val="continue"/>
            <w:vAlign w:val="center"/>
          </w:tcPr>
          <w:p>
            <w:pPr>
              <w:spacing w:line="300" w:lineRule="exact"/>
              <w:jc w:val="center"/>
              <w:rPr>
                <w:b/>
              </w:rPr>
            </w:pPr>
          </w:p>
        </w:tc>
        <w:tc>
          <w:tcPr>
            <w:tcW w:w="1620" w:type="dxa"/>
            <w:vMerge w:val="continue"/>
          </w:tcPr>
          <w:p>
            <w:pPr>
              <w:spacing w:line="300" w:lineRule="exact"/>
              <w:rPr>
                <w:b/>
              </w:rPr>
            </w:pPr>
          </w:p>
        </w:tc>
        <w:tc>
          <w:tcPr>
            <w:tcW w:w="5940" w:type="dxa"/>
          </w:tcPr>
          <w:p>
            <w:pPr>
              <w:spacing w:line="300" w:lineRule="exact"/>
              <w:rPr>
                <w:rFonts w:ascii="宋体" w:hAnsi="宋体"/>
                <w:kern w:val="0"/>
                <w:szCs w:val="21"/>
              </w:rPr>
            </w:pPr>
            <w:r>
              <w:rPr>
                <w:rFonts w:hint="eastAsia" w:ascii="宋体" w:hAnsi="宋体"/>
                <w:kern w:val="0"/>
                <w:szCs w:val="21"/>
              </w:rPr>
              <w:t>1.3采购人可与投标人就优惠价进行谈判，但优惠价不得高于投标人在投标文件的《零配件、消耗品和延续保修合同报价明清单》中承诺的维修零配件、消耗品和延续保修合同的报价。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1260" w:type="dxa"/>
            <w:vMerge w:val="continue"/>
            <w:vAlign w:val="center"/>
          </w:tcPr>
          <w:p>
            <w:pPr>
              <w:jc w:val="center"/>
              <w:rPr>
                <w:b/>
              </w:rPr>
            </w:pPr>
          </w:p>
        </w:tc>
        <w:tc>
          <w:tcPr>
            <w:tcW w:w="1620" w:type="dxa"/>
            <w:vMerge w:val="continue"/>
          </w:tcPr>
          <w:p>
            <w:pPr>
              <w:rPr>
                <w:b/>
              </w:rPr>
            </w:pPr>
          </w:p>
        </w:tc>
        <w:tc>
          <w:tcPr>
            <w:tcW w:w="5940" w:type="dxa"/>
          </w:tcPr>
          <w:p>
            <w:pPr>
              <w:rPr>
                <w:b/>
              </w:rPr>
            </w:pPr>
            <w:r>
              <w:rPr>
                <w:rFonts w:hint="eastAsia" w:ascii="宋体" w:hAnsi="宋体"/>
                <w:kern w:val="0"/>
                <w:szCs w:val="21"/>
              </w:rPr>
              <w:t>1.4设备制造商维修的货物经采购人验收合格，且设备制造商提供维修专用发票后，采购人支付维修费用。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1260" w:type="dxa"/>
            <w:vMerge w:val="continue"/>
            <w:vAlign w:val="center"/>
          </w:tcPr>
          <w:p>
            <w:pPr>
              <w:jc w:val="center"/>
              <w:rPr>
                <w:b/>
              </w:rPr>
            </w:pPr>
          </w:p>
        </w:tc>
        <w:tc>
          <w:tcPr>
            <w:tcW w:w="1620" w:type="dxa"/>
            <w:vMerge w:val="continue"/>
          </w:tcPr>
          <w:p>
            <w:pPr>
              <w:rPr>
                <w:b/>
              </w:rPr>
            </w:pPr>
          </w:p>
        </w:tc>
        <w:tc>
          <w:tcPr>
            <w:tcW w:w="5940" w:type="dxa"/>
          </w:tcPr>
          <w:p>
            <w:pPr>
              <w:rPr>
                <w:b/>
              </w:rPr>
            </w:pPr>
            <w:r>
              <w:rPr>
                <w:rFonts w:hint="eastAsia" w:ascii="宋体" w:hAnsi="宋体"/>
                <w:kern w:val="0"/>
                <w:szCs w:val="21"/>
              </w:rPr>
              <w:t>1.5投标人及设备制造商不得以任何理由不按时进行维修，不得要求采购人购买所谓“保修服务”（即：不论设备有无故障先买保修服务），不得在设备中嵌设任何不利于采购人使用与维修设备的障碍。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820" w:type="dxa"/>
            <w:gridSpan w:val="3"/>
          </w:tcPr>
          <w:p>
            <w:pPr>
              <w:rPr>
                <w:b/>
              </w:rPr>
            </w:pPr>
            <w:r>
              <w:rPr>
                <w:rFonts w:hint="eastAsia"/>
                <w:b/>
              </w:rPr>
              <w:t>（三）其他商务要求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1260" w:type="dxa"/>
            <w:vMerge w:val="restart"/>
            <w:vAlign w:val="center"/>
          </w:tcPr>
          <w:p>
            <w:pPr>
              <w:jc w:val="center"/>
              <w:rPr>
                <w:b/>
              </w:rPr>
            </w:pPr>
            <w:r>
              <w:rPr>
                <w:rFonts w:hint="eastAsia"/>
                <w:b/>
              </w:rPr>
              <w:t>1</w:t>
            </w:r>
          </w:p>
        </w:tc>
        <w:tc>
          <w:tcPr>
            <w:tcW w:w="1620" w:type="dxa"/>
            <w:vMerge w:val="restart"/>
            <w:vAlign w:val="center"/>
          </w:tcPr>
          <w:p>
            <w:pPr>
              <w:jc w:val="center"/>
            </w:pPr>
            <w:r>
              <w:rPr>
                <w:rFonts w:hint="eastAsia" w:ascii="宋体" w:hAnsi="宋体"/>
                <w:b/>
                <w:szCs w:val="21"/>
              </w:rPr>
              <w:t>交货要求</w:t>
            </w:r>
          </w:p>
        </w:tc>
        <w:tc>
          <w:tcPr>
            <w:tcW w:w="5940" w:type="dxa"/>
          </w:tcPr>
          <w:p>
            <w:pPr>
              <w:rPr>
                <w:rFonts w:asciiTheme="minorEastAsia" w:hAnsiTheme="minorEastAsia" w:eastAsiaTheme="minorEastAsia" w:cstheme="minorEastAsia"/>
                <w:b/>
                <w:szCs w:val="21"/>
              </w:rPr>
            </w:pP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bCs/>
                <w:szCs w:val="21"/>
              </w:rPr>
              <w:t>1.1</w:t>
            </w:r>
            <w:r>
              <w:rPr>
                <w:rFonts w:hint="eastAsia" w:asciiTheme="minorEastAsia" w:hAnsiTheme="minorEastAsia" w:eastAsiaTheme="minorEastAsia" w:cstheme="minorEastAsia"/>
                <w:bCs/>
                <w:kern w:val="0"/>
                <w:szCs w:val="21"/>
              </w:rPr>
              <w:t>投标人在签订合同之日起</w:t>
            </w:r>
            <w:r>
              <w:rPr>
                <w:rFonts w:hint="eastAsia" w:asciiTheme="minorEastAsia" w:hAnsiTheme="minorEastAsia" w:eastAsiaTheme="minorEastAsia" w:cstheme="minorEastAsia"/>
                <w:bCs/>
                <w:color w:val="FF0000"/>
                <w:kern w:val="0"/>
                <w:szCs w:val="21"/>
                <w:u w:val="single"/>
              </w:rPr>
              <w:t xml:space="preserve">      </w:t>
            </w:r>
            <w:r>
              <w:rPr>
                <w:rFonts w:hint="eastAsia" w:asciiTheme="minorEastAsia" w:hAnsiTheme="minorEastAsia" w:eastAsiaTheme="minorEastAsia" w:cstheme="minorEastAsia"/>
                <w:bCs/>
                <w:color w:val="FF0000"/>
                <w:kern w:val="0"/>
                <w:szCs w:val="21"/>
              </w:rPr>
              <w:t>日历日</w:t>
            </w:r>
            <w:r>
              <w:rPr>
                <w:rFonts w:hint="eastAsia" w:asciiTheme="minorEastAsia" w:hAnsiTheme="minorEastAsia" w:eastAsiaTheme="minorEastAsia" w:cstheme="minorEastAsia"/>
                <w:bCs/>
                <w:kern w:val="0"/>
                <w:szCs w:val="21"/>
              </w:rPr>
              <w:t>内交货。</w:t>
            </w:r>
            <w:r>
              <w:rPr>
                <w:rFonts w:hint="eastAsia" w:asciiTheme="minorEastAsia" w:hAnsiTheme="minorEastAsia" w:eastAsiaTheme="minorEastAsia" w:cstheme="minorEastAsia"/>
                <w:kern w:val="0"/>
                <w:szCs w:val="21"/>
              </w:rPr>
              <w:t>不满足导致废标。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jc w:val="center"/>
        </w:trPr>
        <w:tc>
          <w:tcPr>
            <w:tcW w:w="1260" w:type="dxa"/>
            <w:vMerge w:val="continue"/>
            <w:vAlign w:val="center"/>
          </w:tcPr>
          <w:p>
            <w:pPr>
              <w:jc w:val="center"/>
              <w:rPr>
                <w:b/>
              </w:rPr>
            </w:pPr>
          </w:p>
        </w:tc>
        <w:tc>
          <w:tcPr>
            <w:tcW w:w="1620" w:type="dxa"/>
            <w:vMerge w:val="continue"/>
            <w:vAlign w:val="center"/>
          </w:tcPr>
          <w:p>
            <w:pPr>
              <w:jc w:val="center"/>
            </w:pPr>
          </w:p>
        </w:tc>
        <w:tc>
          <w:tcPr>
            <w:tcW w:w="5940" w:type="dxa"/>
          </w:tcPr>
          <w:p>
            <w:pP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1.2投标人</w:t>
            </w:r>
            <w:r>
              <w:rPr>
                <w:rFonts w:hint="eastAsia" w:asciiTheme="minorEastAsia" w:hAnsiTheme="minorEastAsia" w:eastAsiaTheme="minorEastAsia" w:cstheme="minorEastAsia"/>
                <w:kern w:val="0"/>
                <w:szCs w:val="21"/>
              </w:rPr>
              <w:t>应提供货物的技术文件，包括但不限于设备配置清单、产品说明书、图纸、操作手册、维护手册（含维修密码及接口数据）、质量保证文件、服务指南等，所有外文资料须提供中文译本。文件应随货物一并交付至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jc w:val="center"/>
        </w:trPr>
        <w:tc>
          <w:tcPr>
            <w:tcW w:w="1260" w:type="dxa"/>
            <w:vMerge w:val="continue"/>
            <w:vAlign w:val="center"/>
          </w:tcPr>
          <w:p>
            <w:pPr>
              <w:jc w:val="center"/>
              <w:rPr>
                <w:b/>
              </w:rPr>
            </w:pPr>
          </w:p>
        </w:tc>
        <w:tc>
          <w:tcPr>
            <w:tcW w:w="1620" w:type="dxa"/>
            <w:vMerge w:val="continue"/>
            <w:vAlign w:val="center"/>
          </w:tcPr>
          <w:p>
            <w:pPr>
              <w:jc w:val="center"/>
            </w:pPr>
          </w:p>
        </w:tc>
        <w:tc>
          <w:tcPr>
            <w:tcW w:w="5940" w:type="dxa"/>
          </w:tcPr>
          <w:p>
            <w:pPr>
              <w:rPr>
                <w:rFonts w:asciiTheme="minorEastAsia" w:hAnsiTheme="minorEastAsia" w:eastAsiaTheme="minorEastAsia" w:cstheme="minorEastAsia"/>
                <w:bCs/>
                <w:szCs w:val="21"/>
              </w:rPr>
            </w:pPr>
            <w:r>
              <w:rPr>
                <w:rFonts w:hint="eastAsia" w:asciiTheme="minorEastAsia" w:hAnsiTheme="minorEastAsia" w:eastAsiaTheme="minorEastAsia" w:cstheme="minorEastAsia"/>
                <w:spacing w:val="-3"/>
                <w:szCs w:val="21"/>
              </w:rPr>
              <w:t>1.3提供的货物必须为全新、经检验合格的产品。产品如需要计量检定的应提供相关计量检定部门出具的合法检定报告。其中，进口设备必须具有</w:t>
            </w:r>
            <w:r>
              <w:rPr>
                <w:rFonts w:hint="eastAsia" w:asciiTheme="minorEastAsia" w:hAnsiTheme="minorEastAsia" w:eastAsiaTheme="minorEastAsia" w:cstheme="minorEastAsia"/>
                <w:kern w:val="0"/>
                <w:szCs w:val="21"/>
              </w:rPr>
              <w:t>报关证明</w:t>
            </w:r>
            <w:r>
              <w:rPr>
                <w:rFonts w:hint="eastAsia" w:asciiTheme="minorEastAsia" w:hAnsiTheme="minorEastAsia" w:eastAsiaTheme="minorEastAsia" w:cstheme="minorEastAsia"/>
                <w:spacing w:val="-3"/>
                <w:szCs w:val="21"/>
              </w:rPr>
              <w:t>文件、</w:t>
            </w:r>
            <w:r>
              <w:rPr>
                <w:rFonts w:hint="eastAsia" w:asciiTheme="minorEastAsia" w:hAnsiTheme="minorEastAsia" w:eastAsiaTheme="minorEastAsia" w:cstheme="minorEastAsia"/>
                <w:kern w:val="0"/>
                <w:szCs w:val="21"/>
              </w:rPr>
              <w:t>原产地证明和</w:t>
            </w:r>
            <w:r>
              <w:rPr>
                <w:rFonts w:hint="eastAsia" w:asciiTheme="minorEastAsia" w:hAnsiTheme="minorEastAsia" w:eastAsiaTheme="minorEastAsia" w:cstheme="minorEastAsia"/>
                <w:spacing w:val="-3"/>
                <w:szCs w:val="21"/>
              </w:rPr>
              <w:t>商检证明文件。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1260" w:type="dxa"/>
            <w:vMerge w:val="restart"/>
            <w:vAlign w:val="center"/>
          </w:tcPr>
          <w:p>
            <w:pPr>
              <w:jc w:val="center"/>
              <w:rPr>
                <w:b/>
              </w:rPr>
            </w:pPr>
            <w:r>
              <w:rPr>
                <w:rFonts w:hint="eastAsia"/>
                <w:b/>
              </w:rPr>
              <w:t>2</w:t>
            </w:r>
          </w:p>
        </w:tc>
        <w:tc>
          <w:tcPr>
            <w:tcW w:w="1620" w:type="dxa"/>
            <w:vMerge w:val="restart"/>
            <w:vAlign w:val="center"/>
          </w:tcPr>
          <w:p>
            <w:pPr>
              <w:jc w:val="center"/>
            </w:pPr>
            <w:r>
              <w:rPr>
                <w:rFonts w:hint="eastAsia" w:ascii="宋体" w:hAnsi="宋体"/>
                <w:b/>
                <w:bCs/>
                <w:kern w:val="0"/>
                <w:szCs w:val="21"/>
              </w:rPr>
              <w:t>运输、安装和验收</w:t>
            </w:r>
          </w:p>
        </w:tc>
        <w:tc>
          <w:tcPr>
            <w:tcW w:w="5940" w:type="dxa"/>
          </w:tcPr>
          <w:p>
            <w:pP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2.1投标人</w:t>
            </w:r>
            <w:r>
              <w:rPr>
                <w:rFonts w:hint="eastAsia" w:asciiTheme="minorEastAsia" w:hAnsiTheme="minorEastAsia" w:eastAsiaTheme="minorEastAsia" w:cstheme="minorEastAsia"/>
                <w:bCs/>
                <w:kern w:val="0"/>
                <w:szCs w:val="21"/>
              </w:rPr>
              <w:t>负责将</w:t>
            </w:r>
            <w:r>
              <w:rPr>
                <w:rFonts w:hint="eastAsia" w:asciiTheme="minorEastAsia" w:hAnsiTheme="minorEastAsia" w:eastAsiaTheme="minorEastAsia" w:cstheme="minorEastAsia"/>
                <w:kern w:val="0"/>
                <w:szCs w:val="21"/>
              </w:rPr>
              <w:t>货物</w:t>
            </w:r>
            <w:r>
              <w:rPr>
                <w:rFonts w:hint="eastAsia" w:asciiTheme="minorEastAsia" w:hAnsiTheme="minorEastAsia" w:eastAsiaTheme="minorEastAsia" w:cstheme="minorEastAsia"/>
                <w:bCs/>
                <w:kern w:val="0"/>
                <w:szCs w:val="21"/>
              </w:rPr>
              <w:t>安全无损运抵采购人指定地点,并承担设备的包装、运输、保险、装卸、安装调试、培训、商检及计量检测、关税、增值税和进口代理等费用。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1260" w:type="dxa"/>
            <w:vMerge w:val="continue"/>
            <w:vAlign w:val="center"/>
          </w:tcPr>
          <w:p>
            <w:pPr>
              <w:jc w:val="center"/>
              <w:rPr>
                <w:b/>
              </w:rPr>
            </w:pPr>
          </w:p>
        </w:tc>
        <w:tc>
          <w:tcPr>
            <w:tcW w:w="1620" w:type="dxa"/>
            <w:vMerge w:val="continue"/>
          </w:tcPr>
          <w:p>
            <w:pPr>
              <w:rPr>
                <w:b/>
              </w:rPr>
            </w:pPr>
          </w:p>
        </w:tc>
        <w:tc>
          <w:tcPr>
            <w:tcW w:w="5940" w:type="dxa"/>
          </w:tcPr>
          <w:p>
            <w:pPr>
              <w:tabs>
                <w:tab w:val="left" w:pos="1260"/>
              </w:tabs>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2.2</w:t>
            </w:r>
            <w:r>
              <w:rPr>
                <w:rFonts w:hint="eastAsia" w:asciiTheme="minorEastAsia" w:hAnsiTheme="minorEastAsia" w:eastAsiaTheme="minorEastAsia" w:cstheme="minorEastAsia"/>
                <w:bCs/>
                <w:kern w:val="0"/>
                <w:szCs w:val="21"/>
              </w:rPr>
              <w:t>采购人有权检验或测试货物，以确认货物是否符合合同规格的要求，并且不承担额外的费用。如果发现所交货物与投标文件中所承诺的不符或存在质量、技术缺陷等,采购人可以拒绝接收该货物,投标人应在</w:t>
            </w:r>
            <w:r>
              <w:rPr>
                <w:rFonts w:hint="eastAsia" w:asciiTheme="minorEastAsia" w:hAnsiTheme="minorEastAsia" w:eastAsiaTheme="minorEastAsia" w:cstheme="minorEastAsia"/>
                <w:bCs/>
                <w:kern w:val="0"/>
                <w:szCs w:val="21"/>
                <w:u w:val="single"/>
              </w:rPr>
              <w:t xml:space="preserve"> 7</w:t>
            </w:r>
            <w:r>
              <w:rPr>
                <w:rFonts w:hint="eastAsia" w:asciiTheme="minorEastAsia" w:hAnsiTheme="minorEastAsia" w:eastAsiaTheme="minorEastAsia" w:cstheme="minorEastAsia"/>
                <w:bCs/>
                <w:kern w:val="0"/>
                <w:szCs w:val="21"/>
              </w:rPr>
              <w:t>天内采取补足、更换或退货等措施,以满足规格的要求，由此发生的一切损失和费用由投标人承担。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1260" w:type="dxa"/>
            <w:vMerge w:val="continue"/>
            <w:vAlign w:val="center"/>
          </w:tcPr>
          <w:p>
            <w:pPr>
              <w:jc w:val="center"/>
              <w:rPr>
                <w:b/>
              </w:rPr>
            </w:pPr>
          </w:p>
        </w:tc>
        <w:tc>
          <w:tcPr>
            <w:tcW w:w="1620" w:type="dxa"/>
            <w:vMerge w:val="continue"/>
          </w:tcPr>
          <w:p>
            <w:pPr>
              <w:rPr>
                <w:b/>
              </w:rPr>
            </w:pPr>
          </w:p>
        </w:tc>
        <w:tc>
          <w:tcPr>
            <w:tcW w:w="5940" w:type="dxa"/>
          </w:tcPr>
          <w:p>
            <w:pPr>
              <w:tabs>
                <w:tab w:val="left" w:pos="1260"/>
              </w:tabs>
              <w:rPr>
                <w:rFonts w:asciiTheme="minorEastAsia" w:hAnsiTheme="minorEastAsia" w:eastAsiaTheme="minorEastAsia" w:cstheme="minorEastAsia"/>
                <w:bCs/>
                <w:szCs w:val="21"/>
              </w:rPr>
            </w:pPr>
            <w:r>
              <w:rPr>
                <w:rFonts w:hint="eastAsia" w:asciiTheme="minorEastAsia" w:hAnsiTheme="minorEastAsia" w:eastAsiaTheme="minorEastAsia" w:cstheme="minorEastAsia"/>
                <w:spacing w:val="-3"/>
                <w:szCs w:val="21"/>
              </w:rPr>
              <w:t>2.3投标人负责货物的现场安装和调试,提供货物安装、调试和维修所需的专用工具和辅助材料。投标人应在货物运至指定地点后一周内开始安装调试,并在</w:t>
            </w:r>
            <w:r>
              <w:rPr>
                <w:rFonts w:hint="eastAsia" w:asciiTheme="minorEastAsia" w:hAnsiTheme="minorEastAsia" w:eastAsiaTheme="minorEastAsia" w:cstheme="minorEastAsia"/>
                <w:bCs/>
                <w:kern w:val="0"/>
                <w:szCs w:val="21"/>
                <w:u w:val="single"/>
              </w:rPr>
              <w:t xml:space="preserve">  5  </w:t>
            </w:r>
            <w:r>
              <w:rPr>
                <w:rFonts w:hint="eastAsia" w:asciiTheme="minorEastAsia" w:hAnsiTheme="minorEastAsia" w:eastAsiaTheme="minorEastAsia" w:cstheme="minorEastAsia"/>
                <w:spacing w:val="-3"/>
                <w:szCs w:val="21"/>
              </w:rPr>
              <w:t>天内安装调试完毕。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1260" w:type="dxa"/>
            <w:vMerge w:val="continue"/>
            <w:vAlign w:val="center"/>
          </w:tcPr>
          <w:p>
            <w:pPr>
              <w:jc w:val="center"/>
              <w:rPr>
                <w:b/>
              </w:rPr>
            </w:pPr>
          </w:p>
        </w:tc>
        <w:tc>
          <w:tcPr>
            <w:tcW w:w="1620" w:type="dxa"/>
            <w:vMerge w:val="continue"/>
          </w:tcPr>
          <w:p>
            <w:pPr>
              <w:rPr>
                <w:b/>
              </w:rPr>
            </w:pPr>
          </w:p>
        </w:tc>
        <w:tc>
          <w:tcPr>
            <w:tcW w:w="5940" w:type="dxa"/>
          </w:tcPr>
          <w:p>
            <w:pPr>
              <w:tabs>
                <w:tab w:val="left" w:pos="1260"/>
              </w:tabs>
              <w:rPr>
                <w:rFonts w:asciiTheme="minorEastAsia" w:hAnsiTheme="minorEastAsia" w:eastAsiaTheme="minorEastAsia" w:cstheme="minorEastAsia"/>
                <w:bCs/>
                <w:szCs w:val="21"/>
              </w:rPr>
            </w:pPr>
            <w:r>
              <w:rPr>
                <w:rFonts w:hint="eastAsia" w:asciiTheme="minorEastAsia" w:hAnsiTheme="minorEastAsia" w:eastAsiaTheme="minorEastAsia" w:cstheme="minorEastAsia"/>
                <w:spacing w:val="-3"/>
                <w:szCs w:val="21"/>
              </w:rPr>
              <w:t>2.4由投标人代表和采购人组成验收小组对产品进行验收。验收标准按照国家规定标准执行。经检验设备正常运作后签署验收报告,产品保修期自验收合格之日起算。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260" w:type="dxa"/>
            <w:vAlign w:val="center"/>
          </w:tcPr>
          <w:p>
            <w:pPr>
              <w:jc w:val="center"/>
              <w:rPr>
                <w:b/>
              </w:rPr>
            </w:pPr>
            <w:r>
              <w:rPr>
                <w:rFonts w:hint="eastAsia"/>
                <w:b/>
              </w:rPr>
              <w:t>3</w:t>
            </w:r>
          </w:p>
        </w:tc>
        <w:tc>
          <w:tcPr>
            <w:tcW w:w="1620" w:type="dxa"/>
            <w:vAlign w:val="center"/>
          </w:tcPr>
          <w:p>
            <w:pPr>
              <w:jc w:val="center"/>
              <w:rPr>
                <w:b/>
              </w:rPr>
            </w:pPr>
            <w:r>
              <w:rPr>
                <w:rFonts w:hint="eastAsia" w:ascii="宋体" w:hAnsi="宋体"/>
                <w:b/>
                <w:kern w:val="0"/>
                <w:szCs w:val="21"/>
              </w:rPr>
              <w:t>培训</w:t>
            </w:r>
          </w:p>
        </w:tc>
        <w:tc>
          <w:tcPr>
            <w:tcW w:w="5940" w:type="dxa"/>
          </w:tcPr>
          <w:p>
            <w:pPr>
              <w:rPr>
                <w:rFonts w:asciiTheme="minorEastAsia" w:hAnsiTheme="minorEastAsia" w:eastAsiaTheme="minorEastAsia" w:cstheme="minorEastAsia"/>
                <w:b/>
                <w:szCs w:val="21"/>
              </w:rPr>
            </w:pPr>
            <w:r>
              <w:rPr>
                <w:rFonts w:hint="eastAsia" w:asciiTheme="minorEastAsia" w:hAnsiTheme="minorEastAsia" w:eastAsiaTheme="minorEastAsia" w:cstheme="minorEastAsia"/>
                <w:bCs/>
                <w:kern w:val="0"/>
                <w:szCs w:val="21"/>
              </w:rPr>
              <w:t>3.1中标人应派专业技术人员免费对采购单位指定人员进行定期培训及指导，直至其完全掌握设备的基本故障处理技术。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1260" w:type="dxa"/>
            <w:vMerge w:val="restart"/>
            <w:vAlign w:val="center"/>
          </w:tcPr>
          <w:p>
            <w:pPr>
              <w:jc w:val="center"/>
              <w:rPr>
                <w:rFonts w:ascii="宋体" w:hAnsi="宋体"/>
                <w:b/>
                <w:kern w:val="0"/>
                <w:szCs w:val="21"/>
              </w:rPr>
            </w:pPr>
            <w:r>
              <w:rPr>
                <w:rFonts w:hint="eastAsia" w:ascii="宋体" w:hAnsi="宋体"/>
                <w:b/>
                <w:kern w:val="0"/>
                <w:szCs w:val="21"/>
              </w:rPr>
              <w:t>4</w:t>
            </w:r>
          </w:p>
        </w:tc>
        <w:tc>
          <w:tcPr>
            <w:tcW w:w="1620" w:type="dxa"/>
            <w:vMerge w:val="restart"/>
            <w:vAlign w:val="center"/>
          </w:tcPr>
          <w:p>
            <w:pPr>
              <w:tabs>
                <w:tab w:val="left" w:pos="1260"/>
              </w:tabs>
              <w:spacing w:line="340" w:lineRule="exact"/>
              <w:jc w:val="center"/>
              <w:rPr>
                <w:rFonts w:ascii="宋体" w:hAnsi="宋体"/>
                <w:b/>
                <w:kern w:val="0"/>
                <w:szCs w:val="21"/>
              </w:rPr>
            </w:pPr>
            <w:r>
              <w:rPr>
                <w:rFonts w:hint="eastAsia" w:ascii="宋体" w:hAnsi="宋体"/>
                <w:b/>
                <w:kern w:val="0"/>
                <w:szCs w:val="21"/>
              </w:rPr>
              <w:t>知识产权</w:t>
            </w:r>
          </w:p>
        </w:tc>
        <w:tc>
          <w:tcPr>
            <w:tcW w:w="5940" w:type="dxa"/>
          </w:tcPr>
          <w:p>
            <w:pPr>
              <w:tabs>
                <w:tab w:val="left" w:pos="1260"/>
              </w:tabs>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4.1投标人应保证采购人在使用该货物或其任何一部分时，免受第三方提出的侵犯其专利权、商标权、著作权或其它知识产权的起诉。投标人保证所提供软件的合法性，所发生的任何知识产权纠纷与采购人无关。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jc w:val="center"/>
        </w:trPr>
        <w:tc>
          <w:tcPr>
            <w:tcW w:w="1260" w:type="dxa"/>
            <w:vMerge w:val="continue"/>
            <w:vAlign w:val="center"/>
          </w:tcPr>
          <w:p>
            <w:pPr>
              <w:jc w:val="center"/>
              <w:rPr>
                <w:rFonts w:ascii="宋体" w:hAnsi="宋体"/>
                <w:b/>
                <w:kern w:val="0"/>
                <w:szCs w:val="21"/>
              </w:rPr>
            </w:pPr>
          </w:p>
        </w:tc>
        <w:tc>
          <w:tcPr>
            <w:tcW w:w="1620" w:type="dxa"/>
            <w:vMerge w:val="continue"/>
            <w:vAlign w:val="center"/>
          </w:tcPr>
          <w:p>
            <w:pPr>
              <w:jc w:val="center"/>
              <w:rPr>
                <w:rFonts w:ascii="宋体" w:hAnsi="宋体"/>
                <w:b/>
                <w:kern w:val="0"/>
                <w:szCs w:val="21"/>
              </w:rPr>
            </w:pPr>
          </w:p>
        </w:tc>
        <w:tc>
          <w:tcPr>
            <w:tcW w:w="5940" w:type="dxa"/>
          </w:tcPr>
          <w:p>
            <w:pP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4.2采购人购买产品后，有权对该产品与其他设备进行配套、整合或适当改进，而免受侵犯专利权的起诉。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1260" w:type="dxa"/>
            <w:vAlign w:val="center"/>
          </w:tcPr>
          <w:p>
            <w:pPr>
              <w:jc w:val="center"/>
              <w:rPr>
                <w:b/>
              </w:rPr>
            </w:pPr>
            <w:r>
              <w:rPr>
                <w:rFonts w:hint="eastAsia"/>
                <w:b/>
              </w:rPr>
              <w:t>5</w:t>
            </w:r>
          </w:p>
        </w:tc>
        <w:tc>
          <w:tcPr>
            <w:tcW w:w="1620" w:type="dxa"/>
            <w:vAlign w:val="center"/>
          </w:tcPr>
          <w:p>
            <w:pPr>
              <w:jc w:val="center"/>
              <w:rPr>
                <w:rFonts w:ascii="宋体" w:hAnsi="宋体"/>
                <w:b/>
                <w:bCs/>
                <w:kern w:val="0"/>
                <w:szCs w:val="21"/>
              </w:rPr>
            </w:pPr>
            <w:r>
              <w:rPr>
                <w:rFonts w:hint="eastAsia" w:ascii="宋体" w:hAnsi="宋体"/>
                <w:b/>
                <w:bCs/>
                <w:kern w:val="0"/>
                <w:szCs w:val="21"/>
              </w:rPr>
              <w:t>付款方式</w:t>
            </w:r>
          </w:p>
        </w:tc>
        <w:tc>
          <w:tcPr>
            <w:tcW w:w="5940" w:type="dxa"/>
          </w:tcPr>
          <w:p>
            <w:pPr>
              <w:rPr>
                <w:rFonts w:asciiTheme="minorEastAsia" w:hAnsiTheme="minorEastAsia" w:eastAsiaTheme="minorEastAsia" w:cstheme="minorEastAsia"/>
                <w:bCs/>
                <w:color w:val="FF0000"/>
                <w:szCs w:val="21"/>
              </w:rPr>
            </w:pPr>
            <w:r>
              <w:rPr>
                <w:rFonts w:hint="eastAsia" w:asciiTheme="minorEastAsia" w:hAnsiTheme="minorEastAsia" w:eastAsiaTheme="minorEastAsia" w:cstheme="minorEastAsia"/>
                <w:color w:val="000000"/>
                <w:szCs w:val="21"/>
              </w:rPr>
              <w:t>5.1合同签订后三日内，乙方需支付合同总金额的5%作为履约担保金到甲方指定账户；</w:t>
            </w:r>
            <w:r>
              <w:rPr>
                <w:rFonts w:hint="eastAsia" w:asciiTheme="minorEastAsia" w:hAnsiTheme="minorEastAsia" w:eastAsiaTheme="minorEastAsia" w:cstheme="minorEastAsia"/>
                <w:bCs/>
                <w:szCs w:val="21"/>
              </w:rPr>
              <w:t>货到指定地点、验收合格并提供全额发票办理入库之日起三个月内，甲方向乙方支付全款；</w:t>
            </w:r>
            <w:r>
              <w:rPr>
                <w:rFonts w:hint="eastAsia" w:asciiTheme="minorEastAsia" w:hAnsiTheme="minorEastAsia" w:eastAsiaTheme="minorEastAsia" w:cstheme="minorEastAsia"/>
                <w:color w:val="000000"/>
                <w:szCs w:val="21"/>
              </w:rPr>
              <w:t>乙方履行完毕本合同全部义务后，甲方无息返还乙方履约担保金。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5" w:hRule="atLeast"/>
          <w:jc w:val="center"/>
        </w:trPr>
        <w:tc>
          <w:tcPr>
            <w:tcW w:w="1260" w:type="dxa"/>
            <w:vMerge w:val="restart"/>
            <w:vAlign w:val="center"/>
          </w:tcPr>
          <w:p>
            <w:pPr>
              <w:jc w:val="center"/>
              <w:rPr>
                <w:b/>
                <w:szCs w:val="21"/>
              </w:rPr>
            </w:pPr>
            <w:r>
              <w:rPr>
                <w:rFonts w:hint="eastAsia"/>
                <w:b/>
                <w:szCs w:val="21"/>
              </w:rPr>
              <w:t>6</w:t>
            </w:r>
          </w:p>
        </w:tc>
        <w:tc>
          <w:tcPr>
            <w:tcW w:w="1620" w:type="dxa"/>
            <w:vMerge w:val="restart"/>
            <w:vAlign w:val="center"/>
          </w:tcPr>
          <w:p>
            <w:pPr>
              <w:tabs>
                <w:tab w:val="left" w:pos="1260"/>
              </w:tabs>
              <w:spacing w:line="340" w:lineRule="exact"/>
              <w:jc w:val="center"/>
              <w:rPr>
                <w:rFonts w:ascii="宋体" w:hAnsi="宋体"/>
                <w:b/>
                <w:kern w:val="0"/>
                <w:szCs w:val="21"/>
              </w:rPr>
            </w:pPr>
            <w:r>
              <w:rPr>
                <w:rFonts w:hint="eastAsia" w:ascii="宋体" w:hAnsi="宋体"/>
                <w:b/>
                <w:kern w:val="0"/>
                <w:szCs w:val="21"/>
              </w:rPr>
              <w:t>违约责任</w:t>
            </w:r>
          </w:p>
        </w:tc>
        <w:tc>
          <w:tcPr>
            <w:tcW w:w="5940" w:type="dxa"/>
          </w:tcPr>
          <w:p>
            <w:pPr>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6.1如投标人未按照投标文件中承诺的时间交货或提供服务，投标人应承担延期交货和延期服务的违约责任，并赔偿采购人因此造成的实际经济损失。实际经济损失超出履约保证金额，采购人有权终止合同。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9" w:hRule="atLeast"/>
          <w:jc w:val="center"/>
        </w:trPr>
        <w:tc>
          <w:tcPr>
            <w:tcW w:w="1260" w:type="dxa"/>
            <w:vMerge w:val="continue"/>
            <w:vAlign w:val="center"/>
          </w:tcPr>
          <w:p>
            <w:pPr>
              <w:jc w:val="center"/>
              <w:rPr>
                <w:b/>
                <w:szCs w:val="21"/>
              </w:rPr>
            </w:pPr>
          </w:p>
        </w:tc>
        <w:tc>
          <w:tcPr>
            <w:tcW w:w="1620" w:type="dxa"/>
            <w:vMerge w:val="continue"/>
            <w:vAlign w:val="center"/>
          </w:tcPr>
          <w:p>
            <w:pPr>
              <w:jc w:val="center"/>
              <w:rPr>
                <w:rFonts w:ascii="仿宋_GB2312" w:hAnsi="宋体" w:eastAsia="仿宋_GB2312"/>
                <w:b/>
                <w:kern w:val="0"/>
                <w:szCs w:val="21"/>
              </w:rPr>
            </w:pPr>
          </w:p>
        </w:tc>
        <w:tc>
          <w:tcPr>
            <w:tcW w:w="5940" w:type="dxa"/>
          </w:tcPr>
          <w:p>
            <w:pPr>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6.2投标人所交设备的品种、型号、规格、质量、功能、技术参数等方面不能实质性满足招标文件要约的，采购人有权拒绝收货，投标人向采购人偿付项目采购金额百分之</w:t>
            </w:r>
            <w:r>
              <w:rPr>
                <w:rFonts w:hint="eastAsia" w:asciiTheme="minorEastAsia" w:hAnsiTheme="minorEastAsia" w:eastAsiaTheme="minorEastAsia" w:cstheme="minorEastAsia"/>
                <w:bCs/>
                <w:kern w:val="0"/>
                <w:szCs w:val="21"/>
                <w:u w:val="single"/>
              </w:rPr>
              <w:t xml:space="preserve">  10  </w:t>
            </w:r>
            <w:r>
              <w:rPr>
                <w:rFonts w:hint="eastAsia" w:asciiTheme="minorEastAsia" w:hAnsiTheme="minorEastAsia" w:eastAsiaTheme="minorEastAsia" w:cstheme="minorEastAsia"/>
                <w:bCs/>
                <w:kern w:val="0"/>
                <w:szCs w:val="21"/>
              </w:rPr>
              <w:t>的违约金；造成严重后果的，根据《深圳经济特区政府采购条例》第五十七条第（二）款规定，由主管部门对中标人进行处罚。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1260" w:type="dxa"/>
            <w:vMerge w:val="continue"/>
            <w:vAlign w:val="center"/>
          </w:tcPr>
          <w:p>
            <w:pPr>
              <w:jc w:val="center"/>
              <w:rPr>
                <w:b/>
                <w:szCs w:val="21"/>
              </w:rPr>
            </w:pPr>
          </w:p>
        </w:tc>
        <w:tc>
          <w:tcPr>
            <w:tcW w:w="1620" w:type="dxa"/>
            <w:vMerge w:val="continue"/>
            <w:vAlign w:val="center"/>
          </w:tcPr>
          <w:p>
            <w:pPr>
              <w:jc w:val="center"/>
              <w:rPr>
                <w:rFonts w:ascii="仿宋_GB2312" w:hAnsi="宋体" w:eastAsia="仿宋_GB2312"/>
                <w:b/>
                <w:kern w:val="0"/>
                <w:szCs w:val="21"/>
              </w:rPr>
            </w:pPr>
          </w:p>
        </w:tc>
        <w:tc>
          <w:tcPr>
            <w:tcW w:w="5940" w:type="dxa"/>
          </w:tcPr>
          <w:p>
            <w:pPr>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6.3投标人不能交付设备的，投标人向采购人偿付项目采购金额百分之</w:t>
            </w:r>
            <w:r>
              <w:rPr>
                <w:rFonts w:hint="eastAsia" w:asciiTheme="minorEastAsia" w:hAnsiTheme="minorEastAsia" w:eastAsiaTheme="minorEastAsia" w:cstheme="minorEastAsia"/>
                <w:bCs/>
                <w:kern w:val="0"/>
                <w:szCs w:val="21"/>
                <w:u w:val="single"/>
              </w:rPr>
              <w:t xml:space="preserve"> 十 </w:t>
            </w:r>
            <w:r>
              <w:rPr>
                <w:rFonts w:hint="eastAsia" w:asciiTheme="minorEastAsia" w:hAnsiTheme="minorEastAsia" w:eastAsiaTheme="minorEastAsia" w:cstheme="minorEastAsia"/>
                <w:bCs/>
                <w:kern w:val="0"/>
                <w:szCs w:val="21"/>
              </w:rPr>
              <w:t>的违约金；造成严重后果的，根据《深圳经济特区政府采购条例》第</w:t>
            </w:r>
          </w:p>
          <w:p>
            <w:pPr>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五十七条第（二）款规定，由主管部门对中标人进行处罚。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1260" w:type="dxa"/>
            <w:vMerge w:val="continue"/>
            <w:vAlign w:val="center"/>
          </w:tcPr>
          <w:p>
            <w:pPr>
              <w:jc w:val="center"/>
              <w:rPr>
                <w:b/>
                <w:szCs w:val="21"/>
              </w:rPr>
            </w:pPr>
          </w:p>
        </w:tc>
        <w:tc>
          <w:tcPr>
            <w:tcW w:w="1620" w:type="dxa"/>
            <w:vMerge w:val="continue"/>
            <w:vAlign w:val="center"/>
          </w:tcPr>
          <w:p>
            <w:pPr>
              <w:jc w:val="center"/>
              <w:rPr>
                <w:rFonts w:ascii="仿宋_GB2312" w:hAnsi="宋体" w:eastAsia="仿宋_GB2312"/>
                <w:b/>
                <w:kern w:val="0"/>
                <w:szCs w:val="21"/>
              </w:rPr>
            </w:pPr>
          </w:p>
        </w:tc>
        <w:tc>
          <w:tcPr>
            <w:tcW w:w="5940" w:type="dxa"/>
          </w:tcPr>
          <w:p>
            <w:pPr>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6.4投标人逾期未交设备的，投标人向采购人每日偿付设备款千分之</w:t>
            </w:r>
            <w:r>
              <w:rPr>
                <w:rFonts w:hint="eastAsia" w:asciiTheme="minorEastAsia" w:hAnsiTheme="minorEastAsia" w:eastAsiaTheme="minorEastAsia" w:cstheme="minorEastAsia"/>
                <w:bCs/>
                <w:kern w:val="0"/>
                <w:szCs w:val="21"/>
                <w:u w:val="single"/>
              </w:rPr>
              <w:t xml:space="preserve"> 10 </w:t>
            </w:r>
            <w:r>
              <w:rPr>
                <w:rFonts w:hint="eastAsia" w:asciiTheme="minorEastAsia" w:hAnsiTheme="minorEastAsia" w:eastAsiaTheme="minorEastAsia" w:cstheme="minorEastAsia"/>
                <w:bCs/>
                <w:kern w:val="0"/>
                <w:szCs w:val="21"/>
              </w:rPr>
              <w:t>的违约金。投标人超过交货期限</w:t>
            </w:r>
            <w:r>
              <w:rPr>
                <w:rFonts w:hint="eastAsia" w:asciiTheme="minorEastAsia" w:hAnsiTheme="minorEastAsia" w:eastAsiaTheme="minorEastAsia" w:cstheme="minorEastAsia"/>
                <w:bCs/>
                <w:kern w:val="0"/>
                <w:szCs w:val="21"/>
                <w:u w:val="single"/>
              </w:rPr>
              <w:t xml:space="preserve"> 10 </w:t>
            </w:r>
            <w:r>
              <w:rPr>
                <w:rFonts w:hint="eastAsia" w:asciiTheme="minorEastAsia" w:hAnsiTheme="minorEastAsia" w:eastAsiaTheme="minorEastAsia" w:cstheme="minorEastAsia"/>
                <w:bCs/>
                <w:kern w:val="0"/>
                <w:szCs w:val="21"/>
              </w:rPr>
              <w:t>日仍未交货，采购人有权解除合同。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1260" w:type="dxa"/>
            <w:vMerge w:val="continue"/>
            <w:vAlign w:val="center"/>
          </w:tcPr>
          <w:p>
            <w:pPr>
              <w:jc w:val="center"/>
              <w:rPr>
                <w:b/>
                <w:szCs w:val="21"/>
              </w:rPr>
            </w:pPr>
          </w:p>
        </w:tc>
        <w:tc>
          <w:tcPr>
            <w:tcW w:w="1620" w:type="dxa"/>
            <w:vMerge w:val="continue"/>
            <w:vAlign w:val="center"/>
          </w:tcPr>
          <w:p>
            <w:pPr>
              <w:jc w:val="center"/>
              <w:rPr>
                <w:rFonts w:ascii="仿宋_GB2312" w:hAnsi="宋体" w:eastAsia="仿宋_GB2312"/>
                <w:b/>
                <w:kern w:val="0"/>
                <w:szCs w:val="21"/>
              </w:rPr>
            </w:pPr>
          </w:p>
        </w:tc>
        <w:tc>
          <w:tcPr>
            <w:tcW w:w="5940" w:type="dxa"/>
          </w:tcPr>
          <w:p>
            <w:pPr>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6.5违约金先从由投标人履约保证金中扣除，若有不足部分则由中标人补齐。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260" w:type="dxa"/>
            <w:vAlign w:val="center"/>
          </w:tcPr>
          <w:p>
            <w:pPr>
              <w:jc w:val="center"/>
              <w:rPr>
                <w:b/>
              </w:rPr>
            </w:pPr>
            <w:r>
              <w:rPr>
                <w:rFonts w:hint="eastAsia"/>
                <w:b/>
              </w:rPr>
              <w:t>7</w:t>
            </w:r>
          </w:p>
        </w:tc>
        <w:tc>
          <w:tcPr>
            <w:tcW w:w="1620" w:type="dxa"/>
            <w:vAlign w:val="center"/>
          </w:tcPr>
          <w:p>
            <w:pPr>
              <w:jc w:val="center"/>
              <w:rPr>
                <w:rFonts w:ascii="宋体" w:hAnsi="宋体"/>
                <w:b/>
                <w:kern w:val="0"/>
                <w:szCs w:val="21"/>
              </w:rPr>
            </w:pPr>
            <w:r>
              <w:rPr>
                <w:rFonts w:hint="eastAsia" w:ascii="宋体" w:hAnsi="宋体"/>
                <w:b/>
                <w:kern w:val="0"/>
                <w:szCs w:val="21"/>
              </w:rPr>
              <w:t>其他</w:t>
            </w:r>
          </w:p>
        </w:tc>
        <w:tc>
          <w:tcPr>
            <w:tcW w:w="5940" w:type="dxa"/>
            <w:vAlign w:val="center"/>
          </w:tcPr>
          <w:p>
            <w:pPr>
              <w:rPr>
                <w:rFonts w:asciiTheme="minorEastAsia" w:hAnsiTheme="minorEastAsia" w:eastAsiaTheme="minorEastAsia" w:cstheme="minorEastAsia"/>
                <w:b/>
                <w:szCs w:val="21"/>
              </w:rPr>
            </w:pPr>
            <w:r>
              <w:rPr>
                <w:rFonts w:hint="eastAsia" w:asciiTheme="minorEastAsia" w:hAnsiTheme="minorEastAsia" w:eastAsiaTheme="minorEastAsia" w:cstheme="minorEastAsia"/>
                <w:bCs/>
                <w:szCs w:val="21"/>
              </w:rPr>
              <w:t>7.1投标人应按其投标文件中的承诺，进行其他售后服务工作。</w:t>
            </w:r>
          </w:p>
        </w:tc>
      </w:tr>
    </w:tbl>
    <w:p>
      <w:pPr>
        <w:rPr>
          <w:b/>
        </w:rPr>
      </w:pPr>
      <w:r>
        <w:rPr>
          <w:rFonts w:hint="eastAsia"/>
          <w:b/>
        </w:rPr>
        <w:t>备注：</w:t>
      </w:r>
    </w:p>
    <w:p>
      <w:pPr>
        <w:rPr>
          <w:b/>
        </w:rPr>
      </w:pPr>
      <w:r>
        <w:rPr>
          <w:rFonts w:hint="eastAsia"/>
          <w:b/>
        </w:rPr>
        <w:t>1. “（一）免费保修期内售后服务要求”部分，</w:t>
      </w:r>
      <w:r>
        <w:rPr>
          <w:rFonts w:hint="eastAsia" w:cs="宋体"/>
        </w:rPr>
        <w:t>请详细列明免费保修期内的售后服务要求，内容包括但不限于免费保修期限、售后服务人员配备、技术培训方案、质量保证、违约承诺、维修响应及故障解决时间、方案等。</w:t>
      </w:r>
      <w:r>
        <w:rPr>
          <w:rFonts w:hint="eastAsia"/>
          <w:b/>
        </w:rPr>
        <w:t xml:space="preserve"> </w:t>
      </w:r>
    </w:p>
    <w:p>
      <w:pPr>
        <w:rPr>
          <w:b/>
        </w:rPr>
      </w:pPr>
      <w:r>
        <w:rPr>
          <w:rFonts w:hint="eastAsia"/>
          <w:b/>
        </w:rPr>
        <w:t>2. “（二）免费保修期外售后服务要求”部分，</w:t>
      </w:r>
      <w:r>
        <w:rPr>
          <w:rFonts w:hint="eastAsia" w:cs="宋体"/>
        </w:rPr>
        <w:t>请详细列明免费保修期外的售后服务要求，内容包括但不限于零配件的优惠率、维修响应及故障解决时间、方案、提供的服务等。</w:t>
      </w:r>
    </w:p>
    <w:p>
      <w:pPr>
        <w:rPr>
          <w:rFonts w:cs="宋体"/>
        </w:rPr>
      </w:pPr>
      <w:r>
        <w:rPr>
          <w:rFonts w:hint="eastAsia"/>
          <w:b/>
        </w:rPr>
        <w:t>3. “（三）其他商务要求”部分，</w:t>
      </w:r>
      <w:r>
        <w:rPr>
          <w:rFonts w:hint="eastAsia" w:cs="宋体"/>
        </w:rPr>
        <w:t>如有补充，请详细列明。</w:t>
      </w:r>
    </w:p>
    <w:p>
      <w:pPr>
        <w:rPr>
          <w:rFonts w:cs="宋体"/>
        </w:rPr>
      </w:pPr>
    </w:p>
    <w:p>
      <w:pPr>
        <w:rPr>
          <w:rFonts w:cs="宋体"/>
        </w:rPr>
      </w:pPr>
    </w:p>
    <w:p>
      <w:pPr>
        <w:rPr>
          <w:rFonts w:cs="宋体"/>
        </w:rPr>
      </w:pPr>
    </w:p>
    <w:p>
      <w:pPr>
        <w:rPr>
          <w:rFonts w:cs="宋体"/>
        </w:rPr>
      </w:pPr>
    </w:p>
    <w:p>
      <w:pPr>
        <w:rPr>
          <w:rFonts w:cs="宋体"/>
        </w:rPr>
      </w:pPr>
    </w:p>
    <w:p>
      <w:pPr>
        <w:rPr>
          <w:rFonts w:cs="宋体"/>
        </w:rPr>
      </w:pPr>
    </w:p>
    <w:p>
      <w:pPr>
        <w:rPr>
          <w:rFonts w:cs="宋体"/>
        </w:rPr>
      </w:pPr>
    </w:p>
    <w:p>
      <w:pPr>
        <w:rPr>
          <w:rFonts w:cs="宋体"/>
        </w:rPr>
      </w:pPr>
    </w:p>
    <w:p>
      <w:pPr>
        <w:rPr>
          <w:rFonts w:cs="宋体"/>
        </w:rPr>
      </w:pPr>
    </w:p>
    <w:p>
      <w:pPr>
        <w:rPr>
          <w:rFonts w:cs="宋体"/>
        </w:rPr>
      </w:pPr>
    </w:p>
    <w:p>
      <w:pPr>
        <w:rPr>
          <w:rFonts w:cs="宋体"/>
        </w:rPr>
      </w:pPr>
    </w:p>
    <w:p>
      <w:pPr>
        <w:rPr>
          <w:rFonts w:cs="宋体"/>
        </w:rPr>
      </w:pPr>
    </w:p>
    <w:p>
      <w:pPr>
        <w:rPr>
          <w:rFonts w:cs="宋体"/>
        </w:rPr>
      </w:pPr>
    </w:p>
    <w:p>
      <w:pPr>
        <w:rPr>
          <w:rFonts w:cs="宋体"/>
        </w:rPr>
      </w:pPr>
    </w:p>
    <w:p>
      <w:pPr>
        <w:rPr>
          <w:rFonts w:cs="宋体"/>
        </w:rPr>
      </w:pPr>
    </w:p>
    <w:p>
      <w:pPr>
        <w:rPr>
          <w:rFonts w:cs="宋体"/>
        </w:rPr>
      </w:pPr>
    </w:p>
    <w:p>
      <w:pPr>
        <w:rPr>
          <w:rFonts w:cs="宋体"/>
        </w:rPr>
      </w:pPr>
    </w:p>
    <w:p>
      <w:pPr>
        <w:rPr>
          <w:rFonts w:cs="宋体"/>
        </w:rPr>
      </w:pPr>
    </w:p>
    <w:p>
      <w:pPr>
        <w:rPr>
          <w:b/>
          <w:sz w:val="32"/>
        </w:rPr>
      </w:pPr>
    </w:p>
    <w:p>
      <w:pPr>
        <w:jc w:val="center"/>
        <w:rPr>
          <w:b/>
          <w:sz w:val="32"/>
        </w:rPr>
      </w:pPr>
      <w:r>
        <w:rPr>
          <w:b/>
          <w:sz w:val="32"/>
        </w:rPr>
        <w:t>深圳市第三人民医院购置设备的技术参数制作承诺书</w:t>
      </w:r>
    </w:p>
    <w:p>
      <w:pPr>
        <w:rPr>
          <w:sz w:val="28"/>
        </w:rPr>
      </w:pPr>
      <w:r>
        <w:rPr>
          <w:sz w:val="28"/>
        </w:rPr>
        <w:t xml:space="preserve">     </w:t>
      </w:r>
    </w:p>
    <w:p>
      <w:pPr>
        <w:ind w:firstLine="560" w:firstLineChars="200"/>
        <w:rPr>
          <w:sz w:val="28"/>
        </w:rPr>
      </w:pPr>
      <w:r>
        <w:rPr>
          <w:sz w:val="28"/>
        </w:rPr>
        <w:t>我科根据工作需要，要求购买此设备，经过调研后，经科室民主</w:t>
      </w:r>
      <w:r>
        <w:rPr>
          <w:rFonts w:hint="eastAsia"/>
          <w:sz w:val="28"/>
        </w:rPr>
        <w:t>管理</w:t>
      </w:r>
      <w:r>
        <w:rPr>
          <w:sz w:val="28"/>
        </w:rPr>
        <w:t>小组讨论，制定此设备</w:t>
      </w:r>
      <w:r>
        <w:rPr>
          <w:rFonts w:hint="eastAsia"/>
          <w:sz w:val="28"/>
        </w:rPr>
        <w:t>技术</w:t>
      </w:r>
      <w:r>
        <w:rPr>
          <w:sz w:val="28"/>
        </w:rPr>
        <w:t>参数，并保证</w:t>
      </w:r>
      <w:r>
        <w:rPr>
          <w:rFonts w:hint="eastAsia"/>
          <w:sz w:val="28"/>
        </w:rPr>
        <w:t>技术参数不偏向于某一品牌。此招标技术参数至少让</w:t>
      </w:r>
      <w:r>
        <w:rPr>
          <w:rFonts w:hint="eastAsia"/>
          <w:sz w:val="28"/>
          <w:u w:val="single"/>
        </w:rPr>
        <w:t xml:space="preserve">         </w:t>
      </w:r>
      <w:r>
        <w:rPr>
          <w:rFonts w:hint="eastAsia"/>
          <w:sz w:val="28"/>
        </w:rPr>
        <w:t>、</w:t>
      </w:r>
      <w:r>
        <w:rPr>
          <w:rFonts w:hint="eastAsia"/>
          <w:sz w:val="28"/>
          <w:u w:val="single"/>
        </w:rPr>
        <w:t xml:space="preserve">           </w:t>
      </w:r>
      <w:r>
        <w:rPr>
          <w:rFonts w:hint="eastAsia"/>
          <w:sz w:val="28"/>
        </w:rPr>
        <w:t>、</w:t>
      </w:r>
      <w:r>
        <w:rPr>
          <w:rFonts w:hint="eastAsia"/>
          <w:sz w:val="28"/>
          <w:u w:val="single"/>
        </w:rPr>
        <w:t xml:space="preserve">        </w:t>
      </w:r>
      <w:r>
        <w:rPr>
          <w:rFonts w:hint="eastAsia"/>
          <w:sz w:val="28"/>
        </w:rPr>
        <w:t>等3个以上品牌技术分数得分相当，特向医院党委、纪委做出承诺。</w:t>
      </w:r>
    </w:p>
    <w:p>
      <w:pPr>
        <w:ind w:firstLine="560" w:firstLineChars="200"/>
        <w:rPr>
          <w:sz w:val="28"/>
        </w:rPr>
      </w:pPr>
      <w:r>
        <w:rPr>
          <w:sz w:val="28"/>
        </w:rPr>
        <w:t>需购设备名称：</w:t>
      </w:r>
    </w:p>
    <w:p>
      <w:pPr>
        <w:rPr>
          <w:sz w:val="28"/>
        </w:rPr>
      </w:pPr>
      <w:r>
        <w:rPr>
          <w:sz w:val="28"/>
        </w:rPr>
        <w:t xml:space="preserve">                                        </w:t>
      </w:r>
    </w:p>
    <w:p>
      <w:pPr>
        <w:rPr>
          <w:sz w:val="28"/>
        </w:rPr>
      </w:pPr>
      <w:r>
        <w:rPr>
          <w:sz w:val="28"/>
        </w:rPr>
        <w:t xml:space="preserve">                             </w:t>
      </w:r>
    </w:p>
    <w:p>
      <w:pPr>
        <w:ind w:firstLine="4480" w:firstLineChars="1600"/>
        <w:rPr>
          <w:sz w:val="28"/>
        </w:rPr>
      </w:pPr>
      <w:r>
        <w:rPr>
          <w:sz w:val="28"/>
        </w:rPr>
        <w:t>承诺人员签名：</w:t>
      </w:r>
    </w:p>
    <w:p>
      <w:pPr>
        <w:rPr>
          <w:sz w:val="28"/>
        </w:rPr>
      </w:pPr>
      <w:r>
        <w:rPr>
          <w:sz w:val="28"/>
        </w:rPr>
        <w:t xml:space="preserve">                  </w:t>
      </w:r>
      <w:r>
        <w:rPr>
          <w:rFonts w:hint="eastAsia"/>
          <w:sz w:val="28"/>
        </w:rPr>
        <w:t xml:space="preserve">              </w:t>
      </w:r>
      <w:r>
        <w:rPr>
          <w:sz w:val="28"/>
        </w:rPr>
        <w:t>年    月    日</w:t>
      </w:r>
    </w:p>
    <w:p>
      <w:pPr>
        <w:rPr>
          <w:sz w:val="28"/>
        </w:rPr>
      </w:pPr>
    </w:p>
    <w:p>
      <w:pPr>
        <w:rPr>
          <w:sz w:val="28"/>
          <w:u w:val="single"/>
        </w:rPr>
      </w:pPr>
      <w:r>
        <w:rPr>
          <w:rFonts w:hint="eastAsia"/>
          <w:sz w:val="28"/>
        </w:rPr>
        <w:t xml:space="preserve">参数拟定人（主要执笔人）: </w:t>
      </w:r>
      <w:r>
        <w:rPr>
          <w:rFonts w:hint="eastAsia"/>
          <w:sz w:val="28"/>
          <w:u w:val="single"/>
        </w:rPr>
        <w:t xml:space="preserve">               </w:t>
      </w:r>
    </w:p>
    <w:p>
      <w:pPr>
        <w:rPr>
          <w:sz w:val="28"/>
          <w:u w:val="single"/>
        </w:rPr>
      </w:pPr>
      <w:r>
        <w:rPr>
          <w:rFonts w:hint="eastAsia"/>
          <w:sz w:val="28"/>
        </w:rPr>
        <w:t>民主管理小组组长：</w:t>
      </w:r>
      <w:r>
        <w:rPr>
          <w:rFonts w:hint="eastAsia"/>
          <w:sz w:val="28"/>
          <w:u w:val="single"/>
        </w:rPr>
        <w:t xml:space="preserve">                 </w:t>
      </w:r>
    </w:p>
    <w:p>
      <w:pPr>
        <w:rPr>
          <w:sz w:val="28"/>
        </w:rPr>
      </w:pPr>
    </w:p>
    <w:p>
      <w:pPr>
        <w:rPr>
          <w:sz w:val="28"/>
        </w:rPr>
      </w:pPr>
    </w:p>
    <w:p>
      <w:pPr>
        <w:rPr>
          <w:sz w:val="28"/>
        </w:rPr>
      </w:pPr>
    </w:p>
    <w:p>
      <w:pPr>
        <w:rPr>
          <w:rFonts w:ascii="宋体" w:hAnsi="宋体" w:cs="宋体"/>
          <w:sz w:val="24"/>
          <w:szCs w:val="24"/>
        </w:rPr>
      </w:pPr>
      <w:r>
        <w:rPr>
          <w:rFonts w:hint="eastAsia" w:ascii="宋体" w:hAnsi="宋体" w:cs="宋体"/>
          <w:sz w:val="24"/>
          <w:szCs w:val="24"/>
        </w:rPr>
        <w:t>备注：1、二十万以上设备需填写此承诺书。</w:t>
      </w:r>
    </w:p>
    <w:p>
      <w:pPr>
        <w:rPr>
          <w:rFonts w:ascii="宋体" w:hAnsi="宋体" w:cs="宋体"/>
          <w:sz w:val="24"/>
          <w:szCs w:val="24"/>
        </w:rPr>
      </w:pPr>
      <w:r>
        <w:rPr>
          <w:rFonts w:hint="eastAsia" w:ascii="宋体" w:hAnsi="宋体" w:cs="宋体"/>
          <w:sz w:val="24"/>
          <w:szCs w:val="24"/>
        </w:rPr>
        <w:t xml:space="preserve">      2、若不能够满足三个品牌，需填写《设备选型不满足三个品牌审批表》</w:t>
      </w:r>
    </w:p>
    <w:p>
      <w:pPr>
        <w:rPr>
          <w:sz w:val="28"/>
        </w:rPr>
      </w:pPr>
      <w:r>
        <w:rPr>
          <w:rFonts w:hint="eastAsia" w:ascii="宋体" w:hAnsi="宋体" w:cs="宋体"/>
          <w:sz w:val="24"/>
          <w:szCs w:val="24"/>
        </w:rPr>
        <w:t xml:space="preserve">      3、承诺人员为科室参与参数制作的民主管理小组成员。</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trPr>
      <w:tc>
        <w:tcPr>
          <w:tcW w:w="8522" w:type="dxa"/>
        </w:tcPr>
        <w:p>
          <w:pPr>
            <w:pStyle w:val="8"/>
            <w:pBdr>
              <w:bottom w:val="none" w:color="auto" w:sz="0" w:space="0"/>
            </w:pBdr>
            <w:jc w:val="left"/>
            <w:rPr>
              <w:b/>
              <w:sz w:val="28"/>
            </w:rPr>
          </w:pPr>
          <w:r>
            <w:rPr>
              <w:rFonts w:hint="eastAsia"/>
              <w:b/>
              <w:sz w:val="28"/>
            </w:rPr>
            <w:t>科室民主管理小组每页签字：</w:t>
          </w:r>
        </w:p>
        <w:p>
          <w:pPr>
            <w:pStyle w:val="8"/>
            <w:pBdr>
              <w:bottom w:val="none" w:color="auto" w:sz="0" w:space="0"/>
            </w:pBdr>
            <w:jc w:val="left"/>
            <w:rPr>
              <w:b/>
              <w:sz w:val="28"/>
            </w:rPr>
          </w:pPr>
        </w:p>
        <w:p>
          <w:pPr>
            <w:pStyle w:val="8"/>
            <w:pBdr>
              <w:bottom w:val="none" w:color="auto" w:sz="0" w:space="0"/>
            </w:pBdr>
            <w:jc w:val="left"/>
            <w:rPr>
              <w:b/>
              <w:sz w:val="28"/>
            </w:rPr>
          </w:pPr>
        </w:p>
        <w:p>
          <w:pPr>
            <w:pStyle w:val="8"/>
            <w:pBdr>
              <w:bottom w:val="none" w:color="auto" w:sz="0" w:space="0"/>
            </w:pBdr>
            <w:jc w:val="left"/>
            <w:rPr>
              <w:b/>
            </w:rPr>
          </w:pPr>
          <w:r>
            <w:rPr>
              <w:rFonts w:hint="eastAsia"/>
              <w:b/>
              <w:sz w:val="28"/>
            </w:rPr>
            <w:t xml:space="preserve">                                          日期：</w:t>
          </w:r>
        </w:p>
      </w:tc>
    </w:tr>
  </w:tbl>
  <w:p>
    <w:pPr>
      <w:pStyle w:val="8"/>
      <w:pBdr>
        <w:bottom w:val="single" w:color="auto" w:sz="6" w:space="5"/>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5A7"/>
    <w:rsid w:val="0001589D"/>
    <w:rsid w:val="0002107A"/>
    <w:rsid w:val="0003346B"/>
    <w:rsid w:val="00042780"/>
    <w:rsid w:val="000572B4"/>
    <w:rsid w:val="000708B3"/>
    <w:rsid w:val="000755A7"/>
    <w:rsid w:val="000F719D"/>
    <w:rsid w:val="00106FC0"/>
    <w:rsid w:val="001717BE"/>
    <w:rsid w:val="0017267F"/>
    <w:rsid w:val="00176797"/>
    <w:rsid w:val="00196EB3"/>
    <w:rsid w:val="001B2305"/>
    <w:rsid w:val="001B71B6"/>
    <w:rsid w:val="001D6FC3"/>
    <w:rsid w:val="00243C69"/>
    <w:rsid w:val="00294C1F"/>
    <w:rsid w:val="002F3EF3"/>
    <w:rsid w:val="00331E77"/>
    <w:rsid w:val="00346AB3"/>
    <w:rsid w:val="00347CFB"/>
    <w:rsid w:val="0035472A"/>
    <w:rsid w:val="00363780"/>
    <w:rsid w:val="003F7B73"/>
    <w:rsid w:val="004279F1"/>
    <w:rsid w:val="00437F37"/>
    <w:rsid w:val="004701D5"/>
    <w:rsid w:val="0047110A"/>
    <w:rsid w:val="00474EAC"/>
    <w:rsid w:val="00484C75"/>
    <w:rsid w:val="004B2104"/>
    <w:rsid w:val="004C18B3"/>
    <w:rsid w:val="004C2A4B"/>
    <w:rsid w:val="004F6CBA"/>
    <w:rsid w:val="0052733C"/>
    <w:rsid w:val="00541C1B"/>
    <w:rsid w:val="00572E8C"/>
    <w:rsid w:val="0057306C"/>
    <w:rsid w:val="005748D8"/>
    <w:rsid w:val="005800FD"/>
    <w:rsid w:val="00585D22"/>
    <w:rsid w:val="005C53C3"/>
    <w:rsid w:val="005D2C41"/>
    <w:rsid w:val="005D321B"/>
    <w:rsid w:val="005D6483"/>
    <w:rsid w:val="005E0690"/>
    <w:rsid w:val="005E3419"/>
    <w:rsid w:val="005E3BE4"/>
    <w:rsid w:val="005E5F0E"/>
    <w:rsid w:val="0060159F"/>
    <w:rsid w:val="00626C12"/>
    <w:rsid w:val="006770AF"/>
    <w:rsid w:val="006814B3"/>
    <w:rsid w:val="00691B06"/>
    <w:rsid w:val="006A11D9"/>
    <w:rsid w:val="006A288C"/>
    <w:rsid w:val="006B0C66"/>
    <w:rsid w:val="006C1826"/>
    <w:rsid w:val="006C588B"/>
    <w:rsid w:val="00767F18"/>
    <w:rsid w:val="00780327"/>
    <w:rsid w:val="00784E06"/>
    <w:rsid w:val="00786558"/>
    <w:rsid w:val="00792B30"/>
    <w:rsid w:val="00794196"/>
    <w:rsid w:val="007A0F68"/>
    <w:rsid w:val="0080435A"/>
    <w:rsid w:val="0080607E"/>
    <w:rsid w:val="00811878"/>
    <w:rsid w:val="008310B6"/>
    <w:rsid w:val="00845B80"/>
    <w:rsid w:val="0086500B"/>
    <w:rsid w:val="00870BF1"/>
    <w:rsid w:val="00872534"/>
    <w:rsid w:val="00872A3F"/>
    <w:rsid w:val="008C15D4"/>
    <w:rsid w:val="008C1C01"/>
    <w:rsid w:val="008F6EE1"/>
    <w:rsid w:val="009322D0"/>
    <w:rsid w:val="00941D0C"/>
    <w:rsid w:val="009443DB"/>
    <w:rsid w:val="009767F4"/>
    <w:rsid w:val="009A7706"/>
    <w:rsid w:val="009B1FCB"/>
    <w:rsid w:val="009B3BE0"/>
    <w:rsid w:val="009C0574"/>
    <w:rsid w:val="009D336C"/>
    <w:rsid w:val="009F0A32"/>
    <w:rsid w:val="00A017BC"/>
    <w:rsid w:val="00A1059D"/>
    <w:rsid w:val="00A13D70"/>
    <w:rsid w:val="00A3134F"/>
    <w:rsid w:val="00A772A6"/>
    <w:rsid w:val="00A968D6"/>
    <w:rsid w:val="00AA117B"/>
    <w:rsid w:val="00AA7F9D"/>
    <w:rsid w:val="00AE5D03"/>
    <w:rsid w:val="00AF478E"/>
    <w:rsid w:val="00B15A73"/>
    <w:rsid w:val="00B20548"/>
    <w:rsid w:val="00B55A83"/>
    <w:rsid w:val="00BA58A4"/>
    <w:rsid w:val="00BC41DE"/>
    <w:rsid w:val="00BD2436"/>
    <w:rsid w:val="00BD2B4E"/>
    <w:rsid w:val="00BE792B"/>
    <w:rsid w:val="00BF3D1B"/>
    <w:rsid w:val="00BF3EDA"/>
    <w:rsid w:val="00C06944"/>
    <w:rsid w:val="00C10B35"/>
    <w:rsid w:val="00C2246B"/>
    <w:rsid w:val="00C25775"/>
    <w:rsid w:val="00C83E6F"/>
    <w:rsid w:val="00C90F83"/>
    <w:rsid w:val="00C97D2D"/>
    <w:rsid w:val="00CC3DE7"/>
    <w:rsid w:val="00CC7142"/>
    <w:rsid w:val="00CF232A"/>
    <w:rsid w:val="00D226EE"/>
    <w:rsid w:val="00D26149"/>
    <w:rsid w:val="00D56DAA"/>
    <w:rsid w:val="00D75667"/>
    <w:rsid w:val="00DA7512"/>
    <w:rsid w:val="00DC33DC"/>
    <w:rsid w:val="00DE7A1E"/>
    <w:rsid w:val="00DF62BA"/>
    <w:rsid w:val="00E30DAD"/>
    <w:rsid w:val="00E34891"/>
    <w:rsid w:val="00E37D93"/>
    <w:rsid w:val="00E666A4"/>
    <w:rsid w:val="00E94B73"/>
    <w:rsid w:val="00EB7A5F"/>
    <w:rsid w:val="00EE5D66"/>
    <w:rsid w:val="00F01D4B"/>
    <w:rsid w:val="00F0530B"/>
    <w:rsid w:val="00F302F9"/>
    <w:rsid w:val="00F31283"/>
    <w:rsid w:val="00F70F11"/>
    <w:rsid w:val="00F71A31"/>
    <w:rsid w:val="00F82AE1"/>
    <w:rsid w:val="00FB48F1"/>
    <w:rsid w:val="00FC77E9"/>
    <w:rsid w:val="00FD02AD"/>
    <w:rsid w:val="050E06C5"/>
    <w:rsid w:val="07A055A3"/>
    <w:rsid w:val="0B772224"/>
    <w:rsid w:val="196873F5"/>
    <w:rsid w:val="1B456509"/>
    <w:rsid w:val="1DBF39CC"/>
    <w:rsid w:val="1F2D5E8D"/>
    <w:rsid w:val="200C1E0C"/>
    <w:rsid w:val="207F1A91"/>
    <w:rsid w:val="22844D02"/>
    <w:rsid w:val="27EF45B3"/>
    <w:rsid w:val="2B081D3D"/>
    <w:rsid w:val="2FF60183"/>
    <w:rsid w:val="32DE582A"/>
    <w:rsid w:val="33A020AD"/>
    <w:rsid w:val="366E050E"/>
    <w:rsid w:val="3E6A4E0A"/>
    <w:rsid w:val="4AE2309F"/>
    <w:rsid w:val="52391CBF"/>
    <w:rsid w:val="52FD76FC"/>
    <w:rsid w:val="567A2F1A"/>
    <w:rsid w:val="5834531D"/>
    <w:rsid w:val="58A018D6"/>
    <w:rsid w:val="5FCE5F76"/>
    <w:rsid w:val="5FDA0788"/>
    <w:rsid w:val="61E07EC8"/>
    <w:rsid w:val="64103AC3"/>
    <w:rsid w:val="6FBF173C"/>
    <w:rsid w:val="74124042"/>
    <w:rsid w:val="77DF2E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3"/>
    <w:next w:val="4"/>
    <w:link w:val="13"/>
    <w:qFormat/>
    <w:uiPriority w:val="0"/>
    <w:pPr>
      <w:adjustRightInd w:val="0"/>
      <w:spacing w:line="240" w:lineRule="auto"/>
      <w:jc w:val="center"/>
      <w:textAlignment w:val="baseline"/>
      <w:outlineLvl w:val="1"/>
    </w:pPr>
    <w:rPr>
      <w:rFonts w:ascii="宋体" w:hAnsi="宋体"/>
      <w:bCs w:val="0"/>
      <w:kern w:val="0"/>
      <w:sz w:val="24"/>
      <w:szCs w:val="20"/>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14"/>
    <w:semiHidden/>
    <w:uiPriority w:val="0"/>
    <w:pPr>
      <w:autoSpaceDE w:val="0"/>
      <w:autoSpaceDN w:val="0"/>
      <w:adjustRightInd w:val="0"/>
      <w:jc w:val="left"/>
      <w:textAlignment w:val="baseline"/>
    </w:pPr>
    <w:rPr>
      <w:rFonts w:ascii="宋体" w:hAnsi="Times New Roman"/>
      <w:kern w:val="0"/>
      <w:sz w:val="34"/>
      <w:szCs w:val="20"/>
    </w:rPr>
  </w:style>
  <w:style w:type="paragraph" w:styleId="6">
    <w:name w:val="Balloon Text"/>
    <w:basedOn w:val="1"/>
    <w:semiHidden/>
    <w:uiPriority w:val="0"/>
    <w:rPr>
      <w:sz w:val="18"/>
      <w:szCs w:val="18"/>
    </w:rPr>
  </w:style>
  <w:style w:type="paragraph" w:styleId="7">
    <w:name w:val="footer"/>
    <w:basedOn w:val="1"/>
    <w:link w:val="15"/>
    <w:uiPriority w:val="0"/>
    <w:pPr>
      <w:tabs>
        <w:tab w:val="center" w:pos="4153"/>
        <w:tab w:val="right" w:pos="8306"/>
      </w:tabs>
      <w:snapToGrid w:val="0"/>
      <w:jc w:val="left"/>
    </w:pPr>
    <w:rPr>
      <w:sz w:val="18"/>
      <w:szCs w:val="18"/>
    </w:rPr>
  </w:style>
  <w:style w:type="paragraph" w:styleId="8">
    <w:name w:val="header"/>
    <w:basedOn w:val="1"/>
    <w:link w:val="16"/>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unhideWhenUsed/>
    <w:uiPriority w:val="0"/>
    <w:rPr>
      <w:sz w:val="21"/>
      <w:szCs w:val="21"/>
    </w:rPr>
  </w:style>
  <w:style w:type="character" w:customStyle="1" w:styleId="13">
    <w:name w:val="标题 2 字符"/>
    <w:link w:val="2"/>
    <w:uiPriority w:val="0"/>
    <w:rPr>
      <w:rFonts w:ascii="宋体" w:hAnsi="宋体" w:eastAsia="宋体"/>
      <w:b/>
      <w:sz w:val="24"/>
      <w:lang w:bidi="ar-SA"/>
    </w:rPr>
  </w:style>
  <w:style w:type="character" w:customStyle="1" w:styleId="14">
    <w:name w:val="批注文字 字符"/>
    <w:link w:val="5"/>
    <w:semiHidden/>
    <w:uiPriority w:val="0"/>
    <w:rPr>
      <w:rFonts w:ascii="宋体" w:eastAsia="宋体"/>
      <w:sz w:val="34"/>
      <w:lang w:val="en-US" w:eastAsia="zh-CN" w:bidi="ar-SA"/>
    </w:rPr>
  </w:style>
  <w:style w:type="character" w:customStyle="1" w:styleId="15">
    <w:name w:val="页脚 字符"/>
    <w:link w:val="7"/>
    <w:uiPriority w:val="0"/>
    <w:rPr>
      <w:rFonts w:ascii="Calibri" w:hAnsi="Calibri"/>
      <w:kern w:val="2"/>
      <w:sz w:val="18"/>
      <w:szCs w:val="18"/>
    </w:rPr>
  </w:style>
  <w:style w:type="character" w:customStyle="1" w:styleId="16">
    <w:name w:val="页眉 字符"/>
    <w:link w:val="8"/>
    <w:uiPriority w:val="0"/>
    <w:rPr>
      <w:rFonts w:ascii="Calibri" w:hAnsi="Calibri"/>
      <w:kern w:val="2"/>
      <w:sz w:val="18"/>
      <w:szCs w:val="18"/>
    </w:rPr>
  </w:style>
  <w:style w:type="paragraph" w:customStyle="1" w:styleId="17">
    <w:name w:val="Char"/>
    <w:basedOn w:val="1"/>
    <w:uiPriority w:val="0"/>
    <w:rPr>
      <w:rFonts w:ascii="仿宋_GB2312" w:hAnsi="Times New Roman" w:eastAsia="仿宋_GB2312"/>
      <w:b/>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7</Pages>
  <Words>763</Words>
  <Characters>4355</Characters>
  <Lines>36</Lines>
  <Paragraphs>10</Paragraphs>
  <TotalTime>6</TotalTime>
  <ScaleCrop>false</ScaleCrop>
  <LinksUpToDate>false</LinksUpToDate>
  <CharactersWithSpaces>5108</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2021-06-25T08:00:00Z</dcterms:created>
  <dc:creator>user</dc:creator>
  <cp:lastModifiedBy>胡俊</cp:lastModifiedBy>
  <dcterms:modified xsi:type="dcterms:W3CDTF">2021-07-12T02:53:06Z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0674CDBA0CD64711919610854D1C0ED3</vt:lpwstr>
  </property>
</Properties>
</file>