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44"/>
          <w:szCs w:val="44"/>
        </w:rPr>
      </w:pPr>
      <w:r>
        <w:rPr>
          <w:rFonts w:hint="eastAsia"/>
          <w:b/>
          <w:sz w:val="44"/>
          <w:szCs w:val="44"/>
        </w:rPr>
        <w:t>政府采购招标文件</w:t>
      </w:r>
    </w:p>
    <w:p>
      <w:pPr>
        <w:pStyle w:val="5"/>
        <w:spacing w:before="0" w:after="0"/>
        <w:jc w:val="both"/>
        <w:rPr>
          <w:rFonts w:hint="eastAsia"/>
          <w:sz w:val="32"/>
          <w:szCs w:val="32"/>
        </w:rPr>
      </w:pPr>
      <w:r>
        <w:rPr>
          <w:rFonts w:hint="eastAsia"/>
          <w:sz w:val="32"/>
          <w:szCs w:val="32"/>
        </w:rPr>
        <w:t>1  项目需求</w:t>
      </w:r>
    </w:p>
    <w:p>
      <w:pPr>
        <w:rPr>
          <w:rFonts w:hint="eastAsia" w:ascii="宋体" w:hAnsi="宋体"/>
          <w:b/>
          <w:szCs w:val="21"/>
        </w:rPr>
      </w:pPr>
      <w:r>
        <w:rPr>
          <w:rFonts w:hint="eastAsia" w:ascii="宋体" w:hAnsi="宋体"/>
          <w:b/>
          <w:szCs w:val="21"/>
        </w:rPr>
        <w:t>（一）货物总清单</w:t>
      </w:r>
    </w:p>
    <w:tbl>
      <w:tblPr>
        <w:tblStyle w:val="39"/>
        <w:tblW w:w="86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2"/>
        <w:gridCol w:w="1189"/>
        <w:gridCol w:w="2075"/>
        <w:gridCol w:w="825"/>
        <w:gridCol w:w="963"/>
        <w:gridCol w:w="1679"/>
        <w:gridCol w:w="11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83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ascii="宋体" w:hAnsi="宋体" w:cs="宋体"/>
                <w:kern w:val="0"/>
                <w:sz w:val="24"/>
                <w:szCs w:val="24"/>
              </w:rPr>
            </w:pPr>
            <w:r>
              <w:rPr>
                <w:rFonts w:hint="eastAsia" w:cs="宋体"/>
                <w:bCs/>
                <w:kern w:val="0"/>
                <w:sz w:val="24"/>
                <w:szCs w:val="21"/>
              </w:rPr>
              <w:t>序号</w:t>
            </w:r>
          </w:p>
        </w:tc>
        <w:tc>
          <w:tcPr>
            <w:tcW w:w="1189"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ascii="宋体" w:hAnsi="宋体" w:cs="宋体"/>
                <w:kern w:val="0"/>
                <w:sz w:val="24"/>
                <w:szCs w:val="24"/>
              </w:rPr>
            </w:pPr>
            <w:r>
              <w:rPr>
                <w:rFonts w:hint="eastAsia"/>
                <w:szCs w:val="21"/>
              </w:rPr>
              <w:t>采购计划编号</w:t>
            </w:r>
          </w:p>
        </w:tc>
        <w:tc>
          <w:tcPr>
            <w:tcW w:w="2075"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ascii="宋体" w:hAnsi="宋体" w:cs="宋体"/>
                <w:kern w:val="0"/>
                <w:sz w:val="24"/>
                <w:szCs w:val="24"/>
              </w:rPr>
            </w:pPr>
            <w:r>
              <w:rPr>
                <w:rFonts w:hint="eastAsia" w:cs="宋体"/>
                <w:bCs/>
                <w:kern w:val="0"/>
                <w:sz w:val="24"/>
                <w:szCs w:val="21"/>
              </w:rPr>
              <w:t>项目名称</w:t>
            </w:r>
          </w:p>
        </w:tc>
        <w:tc>
          <w:tcPr>
            <w:tcW w:w="825"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ascii="宋体" w:hAnsi="宋体" w:cs="宋体"/>
                <w:kern w:val="0"/>
                <w:sz w:val="24"/>
                <w:szCs w:val="24"/>
              </w:rPr>
            </w:pPr>
            <w:r>
              <w:rPr>
                <w:rFonts w:hint="eastAsia" w:cs="宋体"/>
                <w:bCs/>
                <w:kern w:val="0"/>
                <w:sz w:val="24"/>
                <w:szCs w:val="21"/>
              </w:rPr>
              <w:t>数量</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ascii="宋体" w:hAnsi="宋体" w:cs="宋体"/>
                <w:kern w:val="0"/>
                <w:sz w:val="24"/>
                <w:szCs w:val="24"/>
              </w:rPr>
            </w:pPr>
            <w:r>
              <w:rPr>
                <w:rFonts w:hint="eastAsia" w:cs="宋体"/>
                <w:bCs/>
                <w:kern w:val="0"/>
                <w:sz w:val="24"/>
                <w:szCs w:val="21"/>
              </w:rPr>
              <w:t>单位</w:t>
            </w:r>
          </w:p>
        </w:tc>
        <w:tc>
          <w:tcPr>
            <w:tcW w:w="1679"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ascii="宋体" w:hAnsi="宋体" w:cs="宋体"/>
                <w:kern w:val="0"/>
                <w:sz w:val="24"/>
                <w:szCs w:val="24"/>
              </w:rPr>
            </w:pPr>
            <w:r>
              <w:rPr>
                <w:rFonts w:hint="eastAsia" w:cs="宋体"/>
                <w:b/>
                <w:bCs/>
                <w:kern w:val="0"/>
                <w:sz w:val="24"/>
              </w:rPr>
              <w:t>备注</w:t>
            </w:r>
          </w:p>
        </w:tc>
        <w:tc>
          <w:tcPr>
            <w:tcW w:w="1117"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ascii="宋体" w:hAnsi="宋体" w:cs="宋体"/>
                <w:kern w:val="0"/>
                <w:sz w:val="24"/>
                <w:szCs w:val="24"/>
              </w:rPr>
            </w:pPr>
            <w:r>
              <w:rPr>
                <w:rFonts w:hint="eastAsia" w:cs="宋体"/>
                <w:b/>
                <w:bCs/>
                <w:kern w:val="0"/>
                <w:sz w:val="24"/>
              </w:rPr>
              <w:t>预算限额（元）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ascii="宋体" w:hAnsi="宋体" w:cs="宋体"/>
                <w:color w:val="FF0000"/>
                <w:kern w:val="0"/>
                <w:sz w:val="24"/>
                <w:szCs w:val="24"/>
              </w:rPr>
            </w:pPr>
            <w:r>
              <w:rPr>
                <w:rFonts w:ascii="宋体" w:hAnsi="宋体" w:cs="宋体"/>
                <w:bCs/>
                <w:color w:val="FF0000"/>
                <w:kern w:val="0"/>
                <w:sz w:val="24"/>
                <w:szCs w:val="21"/>
              </w:rPr>
              <w:t>1</w:t>
            </w:r>
          </w:p>
        </w:tc>
        <w:tc>
          <w:tcPr>
            <w:tcW w:w="1189"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ascii="宋体" w:hAnsi="宋体" w:cs="宋体"/>
                <w:color w:val="FF0000"/>
                <w:kern w:val="0"/>
                <w:sz w:val="24"/>
                <w:szCs w:val="24"/>
              </w:rPr>
            </w:pPr>
          </w:p>
        </w:tc>
        <w:tc>
          <w:tcPr>
            <w:tcW w:w="2075"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left"/>
              <w:rPr>
                <w:rFonts w:hint="default" w:ascii="宋体" w:hAnsi="宋体" w:eastAsia="宋体" w:cs="宋体"/>
                <w:color w:val="FF0000"/>
                <w:kern w:val="0"/>
                <w:sz w:val="18"/>
                <w:szCs w:val="18"/>
                <w:lang w:val="en-US" w:eastAsia="zh-CN"/>
              </w:rPr>
            </w:pPr>
            <w:r>
              <w:rPr>
                <w:rFonts w:hint="eastAsia" w:ascii="宋体" w:hAnsi="宋体" w:cs="宋体"/>
                <w:color w:val="FF0000"/>
                <w:kern w:val="0"/>
                <w:sz w:val="18"/>
                <w:szCs w:val="18"/>
                <w:lang w:val="en-US"/>
              </w:rPr>
              <w:t>实时</w:t>
            </w:r>
            <w:r>
              <w:rPr>
                <w:rFonts w:hint="eastAsia" w:ascii="宋体" w:hAnsi="宋体" w:cs="宋体"/>
                <w:color w:val="FF0000"/>
                <w:kern w:val="0"/>
                <w:sz w:val="18"/>
                <w:szCs w:val="18"/>
              </w:rPr>
              <w:t>荧光定量PCR仪</w:t>
            </w:r>
            <w:r>
              <w:rPr>
                <w:rFonts w:hint="eastAsia" w:ascii="宋体" w:hAnsi="宋体" w:cs="宋体"/>
                <w:color w:val="FF0000"/>
                <w:kern w:val="0"/>
                <w:sz w:val="18"/>
                <w:szCs w:val="18"/>
                <w:lang w:val="en-US" w:eastAsia="zh-CN"/>
              </w:rPr>
              <w:t>96通道</w:t>
            </w:r>
          </w:p>
        </w:tc>
        <w:tc>
          <w:tcPr>
            <w:tcW w:w="825"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ascii="宋体" w:hAnsi="宋体" w:cs="宋体"/>
                <w:color w:val="FF0000"/>
                <w:kern w:val="0"/>
                <w:sz w:val="24"/>
                <w:szCs w:val="24"/>
              </w:rPr>
            </w:pPr>
            <w:r>
              <w:rPr>
                <w:rFonts w:hint="eastAsia" w:ascii="宋体" w:hAnsi="宋体" w:cs="宋体"/>
                <w:color w:val="FF0000"/>
                <w:kern w:val="0"/>
                <w:sz w:val="24"/>
                <w:szCs w:val="21"/>
              </w:rPr>
              <w:t>1</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ascii="宋体" w:hAnsi="宋体" w:cs="宋体"/>
                <w:color w:val="FF0000"/>
                <w:kern w:val="0"/>
                <w:sz w:val="24"/>
                <w:szCs w:val="24"/>
              </w:rPr>
            </w:pPr>
            <w:r>
              <w:rPr>
                <w:rFonts w:hint="eastAsia" w:ascii="宋体" w:hAnsi="宋体" w:cs="宋体"/>
                <w:color w:val="FF0000"/>
                <w:kern w:val="0"/>
                <w:sz w:val="24"/>
                <w:szCs w:val="21"/>
              </w:rPr>
              <w:t>台</w:t>
            </w:r>
          </w:p>
        </w:tc>
        <w:tc>
          <w:tcPr>
            <w:tcW w:w="1679"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ascii="宋体" w:hAnsi="宋体"/>
                <w:kern w:val="0"/>
                <w:szCs w:val="21"/>
              </w:rPr>
            </w:pPr>
            <w:r>
              <w:rPr>
                <w:rFonts w:hint="eastAsia" w:ascii="宋体" w:hAnsi="宋体"/>
                <w:b/>
                <w:szCs w:val="21"/>
              </w:rPr>
              <w:t>拒绝进口</w:t>
            </w:r>
          </w:p>
        </w:tc>
        <w:tc>
          <w:tcPr>
            <w:tcW w:w="1117"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ascii="宋体" w:hAnsi="宋体"/>
                <w:kern w:val="0"/>
                <w:szCs w:val="21"/>
              </w:rPr>
            </w:pPr>
            <w:r>
              <w:rPr>
                <w:rFonts w:ascii="宋体" w:hAnsi="宋体"/>
                <w:kern w:val="0"/>
                <w:szCs w:val="21"/>
              </w:rPr>
              <w:t>193000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ascii="宋体" w:hAnsi="宋体" w:cs="宋体"/>
                <w:bCs/>
                <w:color w:val="FF0000"/>
                <w:kern w:val="0"/>
                <w:sz w:val="24"/>
                <w:szCs w:val="21"/>
              </w:rPr>
            </w:pPr>
            <w:r>
              <w:rPr>
                <w:rFonts w:ascii="宋体" w:hAnsi="宋体" w:cs="宋体"/>
                <w:bCs/>
                <w:color w:val="FF0000"/>
                <w:kern w:val="0"/>
                <w:sz w:val="24"/>
                <w:szCs w:val="21"/>
              </w:rPr>
              <w:t>2</w:t>
            </w:r>
          </w:p>
        </w:tc>
        <w:tc>
          <w:tcPr>
            <w:tcW w:w="1189"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ascii="宋体" w:hAnsi="宋体" w:cs="宋体"/>
                <w:color w:val="FF0000"/>
                <w:kern w:val="0"/>
                <w:sz w:val="24"/>
                <w:szCs w:val="24"/>
              </w:rPr>
            </w:pPr>
          </w:p>
        </w:tc>
        <w:tc>
          <w:tcPr>
            <w:tcW w:w="2075"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left"/>
              <w:rPr>
                <w:rFonts w:hint="default" w:ascii="宋体" w:hAnsi="宋体" w:eastAsia="宋体" w:cs="宋体"/>
                <w:color w:val="FF0000"/>
                <w:kern w:val="0"/>
                <w:sz w:val="18"/>
                <w:szCs w:val="18"/>
                <w:lang w:val="en-US" w:eastAsia="zh-CN"/>
              </w:rPr>
            </w:pPr>
            <w:r>
              <w:rPr>
                <w:rFonts w:hint="eastAsia" w:ascii="宋体" w:hAnsi="宋体" w:cs="宋体"/>
                <w:color w:val="FF0000"/>
                <w:kern w:val="0"/>
                <w:sz w:val="18"/>
                <w:szCs w:val="18"/>
                <w:lang w:val="en-US"/>
              </w:rPr>
              <w:t>实时荧光定量PCR</w:t>
            </w:r>
            <w:r>
              <w:rPr>
                <w:rFonts w:hint="eastAsia" w:ascii="宋体" w:hAnsi="宋体" w:cs="宋体"/>
                <w:color w:val="FF0000"/>
                <w:kern w:val="0"/>
                <w:sz w:val="18"/>
                <w:szCs w:val="18"/>
                <w:lang w:val="en-US" w:eastAsia="zh-CN"/>
              </w:rPr>
              <w:t xml:space="preserve">  48通道*2</w:t>
            </w:r>
          </w:p>
        </w:tc>
        <w:tc>
          <w:tcPr>
            <w:tcW w:w="825"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hint="eastAsia" w:ascii="宋体" w:hAnsi="宋体" w:cs="宋体"/>
                <w:color w:val="FF0000"/>
                <w:kern w:val="0"/>
                <w:sz w:val="24"/>
                <w:szCs w:val="21"/>
              </w:rPr>
            </w:pPr>
            <w:r>
              <w:rPr>
                <w:rFonts w:hint="default" w:ascii="宋体" w:hAnsi="宋体" w:cs="宋体"/>
                <w:color w:val="FF0000"/>
                <w:kern w:val="0"/>
                <w:sz w:val="24"/>
                <w:szCs w:val="21"/>
              </w:rPr>
              <w:t>1</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hint="eastAsia" w:ascii="宋体" w:hAnsi="宋体" w:eastAsia="Times New Roman" w:cs="宋体"/>
                <w:color w:val="FF0000"/>
                <w:kern w:val="0"/>
                <w:sz w:val="24"/>
                <w:szCs w:val="21"/>
                <w:lang w:val="en-US"/>
              </w:rPr>
            </w:pPr>
            <w:r>
              <w:rPr>
                <w:rFonts w:hint="eastAsia" w:ascii="宋体" w:hAnsi="宋体" w:cs="宋体"/>
                <w:color w:val="FF0000"/>
                <w:kern w:val="0"/>
                <w:sz w:val="24"/>
                <w:szCs w:val="21"/>
                <w:lang w:val="en-US"/>
              </w:rPr>
              <w:t>台</w:t>
            </w:r>
          </w:p>
        </w:tc>
        <w:tc>
          <w:tcPr>
            <w:tcW w:w="1679"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hint="eastAsia" w:ascii="宋体" w:hAnsi="宋体"/>
                <w:b/>
                <w:szCs w:val="21"/>
              </w:rPr>
            </w:pPr>
            <w:r>
              <w:rPr>
                <w:rFonts w:hint="eastAsia" w:ascii="宋体" w:hAnsi="宋体"/>
                <w:b/>
                <w:szCs w:val="21"/>
              </w:rPr>
              <w:t>拒绝进口</w:t>
            </w:r>
          </w:p>
        </w:tc>
        <w:tc>
          <w:tcPr>
            <w:tcW w:w="1117"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ascii="宋体" w:hAnsi="宋体"/>
                <w:kern w:val="0"/>
                <w:szCs w:val="21"/>
              </w:rPr>
            </w:pPr>
            <w:r>
              <w:rPr>
                <w:rFonts w:ascii="宋体" w:hAnsi="宋体"/>
                <w:kern w:val="0"/>
                <w:szCs w:val="21"/>
              </w:rPr>
              <w:t>193000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2" w:type="dxa"/>
            <w:tcBorders>
              <w:top w:val="single" w:color="auto" w:sz="4" w:space="0"/>
              <w:left w:val="single" w:color="auto" w:sz="4" w:space="0"/>
              <w:bottom w:val="single" w:color="auto" w:sz="4" w:space="0"/>
              <w:right w:val="single" w:color="auto" w:sz="4" w:space="0"/>
            </w:tcBorders>
          </w:tcPr>
          <w:p>
            <w:pPr>
              <w:widowControl/>
              <w:spacing w:before="100" w:beforeAutospacing="1" w:after="100" w:afterAutospacing="1" w:line="170" w:lineRule="atLeast"/>
              <w:jc w:val="center"/>
              <w:rPr>
                <w:rFonts w:ascii="宋体" w:hAnsi="宋体" w:cs="宋体"/>
                <w:bCs/>
                <w:color w:val="FF0000"/>
                <w:kern w:val="0"/>
                <w:sz w:val="24"/>
                <w:szCs w:val="21"/>
              </w:rPr>
            </w:pPr>
            <w:r>
              <w:rPr>
                <w:rFonts w:ascii="宋体" w:hAnsi="宋体" w:cs="宋体"/>
                <w:bCs/>
                <w:color w:val="FF0000"/>
                <w:kern w:val="0"/>
                <w:sz w:val="24"/>
                <w:szCs w:val="21"/>
              </w:rPr>
              <w:t>3</w:t>
            </w:r>
          </w:p>
        </w:tc>
        <w:tc>
          <w:tcPr>
            <w:tcW w:w="1189"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left"/>
              <w:rPr>
                <w:rFonts w:ascii="宋体" w:hAnsi="宋体" w:cs="宋体"/>
                <w:color w:val="FF0000"/>
                <w:kern w:val="0"/>
                <w:sz w:val="24"/>
                <w:szCs w:val="24"/>
              </w:rPr>
            </w:pPr>
          </w:p>
        </w:tc>
        <w:tc>
          <w:tcPr>
            <w:tcW w:w="2075"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left"/>
              <w:rPr>
                <w:rFonts w:hint="eastAsia" w:ascii="宋体" w:hAnsi="宋体" w:cs="宋体"/>
                <w:color w:val="FF0000"/>
                <w:kern w:val="0"/>
                <w:sz w:val="18"/>
                <w:szCs w:val="18"/>
                <w:lang w:val="en-US"/>
              </w:rPr>
            </w:pPr>
            <w:r>
              <w:rPr>
                <w:rFonts w:hint="eastAsia" w:ascii="宋体" w:hAnsi="宋体" w:cs="宋体"/>
                <w:color w:val="FF0000"/>
                <w:kern w:val="0"/>
                <w:sz w:val="18"/>
                <w:szCs w:val="18"/>
                <w:lang w:val="en-US"/>
              </w:rPr>
              <w:t>多样本混合仪</w:t>
            </w:r>
          </w:p>
        </w:tc>
        <w:tc>
          <w:tcPr>
            <w:tcW w:w="825"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hint="eastAsia" w:ascii="宋体" w:hAnsi="宋体" w:cs="宋体"/>
                <w:color w:val="FF0000"/>
                <w:kern w:val="0"/>
                <w:sz w:val="24"/>
                <w:szCs w:val="21"/>
              </w:rPr>
            </w:pPr>
            <w:r>
              <w:rPr>
                <w:rFonts w:hint="default" w:ascii="宋体" w:hAnsi="宋体" w:cs="宋体"/>
                <w:color w:val="FF0000"/>
                <w:kern w:val="0"/>
                <w:sz w:val="24"/>
                <w:szCs w:val="21"/>
              </w:rPr>
              <w:t>2</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hint="eastAsia" w:ascii="宋体" w:hAnsi="宋体" w:eastAsia="Times New Roman" w:cs="宋体"/>
                <w:color w:val="FF0000"/>
                <w:kern w:val="0"/>
                <w:sz w:val="24"/>
                <w:szCs w:val="21"/>
                <w:lang w:val="en-US"/>
              </w:rPr>
            </w:pPr>
            <w:r>
              <w:rPr>
                <w:rFonts w:hint="eastAsia" w:ascii="宋体" w:hAnsi="宋体" w:cs="宋体"/>
                <w:color w:val="FF0000"/>
                <w:kern w:val="0"/>
                <w:sz w:val="24"/>
                <w:szCs w:val="21"/>
                <w:lang w:val="en-US"/>
              </w:rPr>
              <w:t>台</w:t>
            </w:r>
          </w:p>
        </w:tc>
        <w:tc>
          <w:tcPr>
            <w:tcW w:w="1679" w:type="dxa"/>
            <w:tcBorders>
              <w:top w:val="single" w:color="auto" w:sz="4" w:space="0"/>
              <w:left w:val="single" w:color="auto" w:sz="4" w:space="0"/>
              <w:bottom w:val="single" w:color="auto" w:sz="4" w:space="0"/>
              <w:right w:val="single" w:color="auto" w:sz="4" w:space="0"/>
            </w:tcBorders>
          </w:tcPr>
          <w:p>
            <w:pPr>
              <w:widowControl/>
              <w:spacing w:before="100" w:beforeAutospacing="1" w:after="100" w:afterAutospacing="1" w:line="170" w:lineRule="atLeast"/>
              <w:jc w:val="center"/>
              <w:rPr>
                <w:rFonts w:hint="eastAsia" w:ascii="宋体" w:hAnsi="宋体" w:eastAsia="宋体"/>
                <w:b/>
                <w:szCs w:val="21"/>
                <w:lang w:val="en-US" w:eastAsia="zh-CN"/>
              </w:rPr>
            </w:pPr>
            <w:r>
              <w:rPr>
                <w:rFonts w:hint="eastAsia" w:ascii="宋体" w:hAnsi="宋体"/>
                <w:b/>
                <w:szCs w:val="21"/>
                <w:lang w:val="en-US" w:eastAsia="zh-CN"/>
              </w:rPr>
              <w:t>第三方配件</w:t>
            </w:r>
          </w:p>
        </w:tc>
        <w:tc>
          <w:tcPr>
            <w:tcW w:w="1117" w:type="dxa"/>
            <w:tcBorders>
              <w:top w:val="single" w:color="auto" w:sz="4" w:space="0"/>
              <w:left w:val="single" w:color="auto" w:sz="4" w:space="0"/>
              <w:bottom w:val="single" w:color="auto" w:sz="4" w:space="0"/>
              <w:right w:val="single" w:color="auto" w:sz="4" w:space="0"/>
            </w:tcBorders>
          </w:tcPr>
          <w:p>
            <w:pPr>
              <w:widowControl/>
              <w:spacing w:before="100" w:beforeAutospacing="1" w:after="100" w:afterAutospacing="1" w:line="170" w:lineRule="atLeast"/>
              <w:jc w:val="center"/>
              <w:rPr>
                <w:rFonts w:ascii="宋体" w:hAnsi="宋体"/>
                <w:kern w:val="0"/>
                <w:szCs w:val="21"/>
              </w:rPr>
            </w:pPr>
            <w:r>
              <w:rPr>
                <w:rFonts w:ascii="宋体" w:hAnsi="宋体"/>
                <w:kern w:val="0"/>
                <w:szCs w:val="21"/>
              </w:rPr>
              <w:t>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2" w:type="dxa"/>
            <w:tcBorders>
              <w:top w:val="single" w:color="auto" w:sz="4" w:space="0"/>
              <w:left w:val="single" w:color="auto" w:sz="4" w:space="0"/>
              <w:bottom w:val="single" w:color="auto" w:sz="4" w:space="0"/>
              <w:right w:val="single" w:color="auto" w:sz="4" w:space="0"/>
            </w:tcBorders>
          </w:tcPr>
          <w:p>
            <w:pPr>
              <w:widowControl/>
              <w:spacing w:before="100" w:beforeAutospacing="1" w:after="100" w:afterAutospacing="1" w:line="170" w:lineRule="atLeast"/>
              <w:jc w:val="center"/>
              <w:rPr>
                <w:rFonts w:ascii="宋体" w:hAnsi="宋体" w:cs="宋体"/>
                <w:bCs/>
                <w:color w:val="FF0000"/>
                <w:kern w:val="0"/>
                <w:sz w:val="24"/>
                <w:szCs w:val="21"/>
              </w:rPr>
            </w:pPr>
            <w:r>
              <w:rPr>
                <w:rFonts w:ascii="宋体" w:hAnsi="宋体" w:cs="宋体"/>
                <w:bCs/>
                <w:color w:val="FF0000"/>
                <w:kern w:val="0"/>
                <w:sz w:val="24"/>
                <w:szCs w:val="21"/>
              </w:rPr>
              <w:t>4</w:t>
            </w:r>
          </w:p>
        </w:tc>
        <w:tc>
          <w:tcPr>
            <w:tcW w:w="1189"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left"/>
              <w:rPr>
                <w:rFonts w:ascii="宋体" w:hAnsi="宋体" w:cs="宋体"/>
                <w:color w:val="FF0000"/>
                <w:kern w:val="0"/>
                <w:sz w:val="24"/>
                <w:szCs w:val="24"/>
              </w:rPr>
            </w:pPr>
          </w:p>
        </w:tc>
        <w:tc>
          <w:tcPr>
            <w:tcW w:w="2075"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left"/>
              <w:rPr>
                <w:rFonts w:hint="eastAsia" w:ascii="宋体" w:hAnsi="宋体" w:cs="宋体"/>
                <w:color w:val="FF0000"/>
                <w:kern w:val="0"/>
                <w:sz w:val="18"/>
                <w:szCs w:val="18"/>
                <w:lang w:val="en-US"/>
              </w:rPr>
            </w:pPr>
            <w:r>
              <w:rPr>
                <w:rFonts w:hint="eastAsia" w:ascii="宋体" w:hAnsi="宋体" w:cs="宋体"/>
                <w:color w:val="FF0000"/>
                <w:kern w:val="0"/>
                <w:sz w:val="18"/>
                <w:szCs w:val="18"/>
                <w:lang w:val="en-US"/>
              </w:rPr>
              <w:t>普通台式高速离心机</w:t>
            </w:r>
          </w:p>
        </w:tc>
        <w:tc>
          <w:tcPr>
            <w:tcW w:w="825"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hint="eastAsia" w:ascii="宋体" w:hAnsi="宋体" w:cs="宋体"/>
                <w:color w:val="FF0000"/>
                <w:kern w:val="0"/>
                <w:sz w:val="24"/>
                <w:szCs w:val="21"/>
              </w:rPr>
            </w:pPr>
            <w:r>
              <w:rPr>
                <w:rFonts w:hint="default" w:ascii="宋体" w:hAnsi="宋体" w:cs="宋体"/>
                <w:color w:val="FF0000"/>
                <w:kern w:val="0"/>
                <w:sz w:val="24"/>
                <w:szCs w:val="21"/>
              </w:rPr>
              <w:t>2</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hint="eastAsia" w:ascii="宋体" w:hAnsi="宋体" w:eastAsia="Times New Roman" w:cs="宋体"/>
                <w:color w:val="FF0000"/>
                <w:kern w:val="0"/>
                <w:sz w:val="24"/>
                <w:szCs w:val="21"/>
                <w:lang w:val="en-US"/>
              </w:rPr>
            </w:pPr>
            <w:r>
              <w:rPr>
                <w:rFonts w:hint="eastAsia" w:ascii="宋体" w:hAnsi="宋体" w:cs="宋体"/>
                <w:color w:val="FF0000"/>
                <w:kern w:val="0"/>
                <w:sz w:val="24"/>
                <w:szCs w:val="21"/>
                <w:lang w:val="en-US"/>
              </w:rPr>
              <w:t>台</w:t>
            </w:r>
          </w:p>
        </w:tc>
        <w:tc>
          <w:tcPr>
            <w:tcW w:w="1679" w:type="dxa"/>
            <w:tcBorders>
              <w:top w:val="single" w:color="auto" w:sz="4" w:space="0"/>
              <w:left w:val="single" w:color="auto" w:sz="4" w:space="0"/>
              <w:bottom w:val="single" w:color="auto" w:sz="4" w:space="0"/>
              <w:right w:val="single" w:color="auto" w:sz="4" w:space="0"/>
            </w:tcBorders>
          </w:tcPr>
          <w:p>
            <w:pPr>
              <w:widowControl/>
              <w:spacing w:before="100" w:beforeAutospacing="1" w:after="100" w:afterAutospacing="1" w:line="170" w:lineRule="atLeast"/>
              <w:jc w:val="center"/>
              <w:rPr>
                <w:rFonts w:hint="eastAsia" w:ascii="宋体" w:hAnsi="宋体"/>
                <w:b/>
                <w:szCs w:val="21"/>
              </w:rPr>
            </w:pPr>
            <w:r>
              <w:rPr>
                <w:rFonts w:hint="eastAsia" w:ascii="宋体" w:hAnsi="宋体"/>
                <w:b/>
                <w:szCs w:val="21"/>
                <w:lang w:val="en-US" w:eastAsia="zh-CN"/>
              </w:rPr>
              <w:t>第三方配件</w:t>
            </w:r>
          </w:p>
        </w:tc>
        <w:tc>
          <w:tcPr>
            <w:tcW w:w="1117" w:type="dxa"/>
            <w:tcBorders>
              <w:top w:val="single" w:color="auto" w:sz="4" w:space="0"/>
              <w:left w:val="single" w:color="auto" w:sz="4" w:space="0"/>
              <w:bottom w:val="single" w:color="auto" w:sz="4" w:space="0"/>
              <w:right w:val="single" w:color="auto" w:sz="4" w:space="0"/>
            </w:tcBorders>
          </w:tcPr>
          <w:p>
            <w:pPr>
              <w:widowControl/>
              <w:spacing w:before="100" w:beforeAutospacing="1" w:after="100" w:afterAutospacing="1" w:line="170" w:lineRule="atLeast"/>
              <w:jc w:val="center"/>
              <w:rPr>
                <w:rFonts w:ascii="宋体" w:hAnsi="宋体"/>
                <w:kern w:val="0"/>
                <w:szCs w:val="21"/>
              </w:rPr>
            </w:pPr>
            <w:r>
              <w:rPr>
                <w:rFonts w:ascii="宋体" w:hAnsi="宋体"/>
                <w:kern w:val="0"/>
                <w:szCs w:val="21"/>
              </w:rPr>
              <w:t>48000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2" w:type="dxa"/>
            <w:tcBorders>
              <w:top w:val="single" w:color="auto" w:sz="4" w:space="0"/>
              <w:left w:val="single" w:color="auto" w:sz="4" w:space="0"/>
              <w:bottom w:val="single" w:color="auto" w:sz="4" w:space="0"/>
              <w:right w:val="single" w:color="auto" w:sz="4" w:space="0"/>
            </w:tcBorders>
          </w:tcPr>
          <w:p>
            <w:pPr>
              <w:widowControl/>
              <w:spacing w:before="100" w:beforeAutospacing="1" w:after="100" w:afterAutospacing="1" w:line="170" w:lineRule="atLeast"/>
              <w:jc w:val="center"/>
              <w:rPr>
                <w:rFonts w:ascii="宋体" w:hAnsi="宋体" w:cs="宋体"/>
                <w:bCs/>
                <w:color w:val="FF0000"/>
                <w:kern w:val="0"/>
                <w:sz w:val="24"/>
                <w:szCs w:val="21"/>
              </w:rPr>
            </w:pPr>
            <w:r>
              <w:rPr>
                <w:rFonts w:ascii="宋体" w:hAnsi="宋体" w:cs="宋体"/>
                <w:bCs/>
                <w:color w:val="FF0000"/>
                <w:kern w:val="0"/>
                <w:sz w:val="24"/>
                <w:szCs w:val="21"/>
              </w:rPr>
              <w:t>5</w:t>
            </w:r>
          </w:p>
        </w:tc>
        <w:tc>
          <w:tcPr>
            <w:tcW w:w="1189"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left"/>
              <w:rPr>
                <w:rFonts w:ascii="宋体" w:hAnsi="宋体" w:cs="宋体"/>
                <w:color w:val="FF0000"/>
                <w:kern w:val="0"/>
                <w:sz w:val="24"/>
                <w:szCs w:val="24"/>
              </w:rPr>
            </w:pPr>
          </w:p>
        </w:tc>
        <w:tc>
          <w:tcPr>
            <w:tcW w:w="2075"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left"/>
              <w:rPr>
                <w:rFonts w:hint="eastAsia" w:ascii="宋体" w:hAnsi="宋体" w:cs="宋体"/>
                <w:color w:val="FF0000"/>
                <w:kern w:val="0"/>
                <w:sz w:val="18"/>
                <w:szCs w:val="18"/>
                <w:lang w:val="en-US"/>
              </w:rPr>
            </w:pPr>
            <w:r>
              <w:rPr>
                <w:rFonts w:hint="eastAsia" w:ascii="宋体" w:hAnsi="宋体" w:cs="宋体"/>
                <w:color w:val="FF0000"/>
                <w:kern w:val="0"/>
                <w:sz w:val="18"/>
                <w:szCs w:val="18"/>
                <w:lang w:val="en-US"/>
              </w:rPr>
              <w:t>移液器</w:t>
            </w:r>
          </w:p>
        </w:tc>
        <w:tc>
          <w:tcPr>
            <w:tcW w:w="825"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hint="eastAsia" w:ascii="宋体" w:hAnsi="宋体" w:cs="宋体"/>
                <w:color w:val="FF0000"/>
                <w:kern w:val="0"/>
                <w:sz w:val="24"/>
                <w:szCs w:val="21"/>
              </w:rPr>
            </w:pPr>
            <w:r>
              <w:rPr>
                <w:rFonts w:hint="default" w:ascii="宋体" w:hAnsi="宋体" w:cs="宋体"/>
                <w:color w:val="FF0000"/>
                <w:kern w:val="0"/>
                <w:sz w:val="24"/>
                <w:szCs w:val="21"/>
              </w:rPr>
              <w:t>20</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hint="eastAsia" w:ascii="宋体" w:hAnsi="宋体" w:eastAsia="Times New Roman" w:cs="宋体"/>
                <w:color w:val="FF0000"/>
                <w:kern w:val="0"/>
                <w:sz w:val="24"/>
                <w:szCs w:val="21"/>
                <w:lang w:val="en-US"/>
              </w:rPr>
            </w:pPr>
            <w:r>
              <w:rPr>
                <w:rFonts w:hint="eastAsia" w:ascii="宋体" w:hAnsi="宋体" w:cs="宋体"/>
                <w:color w:val="FF0000"/>
                <w:kern w:val="0"/>
                <w:sz w:val="24"/>
                <w:szCs w:val="21"/>
                <w:lang w:val="en-US"/>
              </w:rPr>
              <w:t>把</w:t>
            </w:r>
          </w:p>
        </w:tc>
        <w:tc>
          <w:tcPr>
            <w:tcW w:w="1679" w:type="dxa"/>
            <w:tcBorders>
              <w:top w:val="single" w:color="auto" w:sz="4" w:space="0"/>
              <w:left w:val="single" w:color="auto" w:sz="4" w:space="0"/>
              <w:bottom w:val="single" w:color="auto" w:sz="4" w:space="0"/>
              <w:right w:val="single" w:color="auto" w:sz="4" w:space="0"/>
            </w:tcBorders>
          </w:tcPr>
          <w:p>
            <w:pPr>
              <w:widowControl/>
              <w:spacing w:before="100" w:beforeAutospacing="1" w:after="100" w:afterAutospacing="1" w:line="170" w:lineRule="atLeast"/>
              <w:jc w:val="center"/>
              <w:rPr>
                <w:rFonts w:hint="eastAsia" w:ascii="宋体" w:hAnsi="宋体"/>
                <w:b/>
                <w:szCs w:val="21"/>
              </w:rPr>
            </w:pPr>
            <w:r>
              <w:rPr>
                <w:rFonts w:hint="eastAsia" w:ascii="宋体" w:hAnsi="宋体"/>
                <w:b/>
                <w:szCs w:val="21"/>
                <w:lang w:val="en-US" w:eastAsia="zh-CN"/>
              </w:rPr>
              <w:t>第三方配件</w:t>
            </w:r>
          </w:p>
        </w:tc>
        <w:tc>
          <w:tcPr>
            <w:tcW w:w="1117" w:type="dxa"/>
            <w:tcBorders>
              <w:top w:val="single" w:color="auto" w:sz="4" w:space="0"/>
              <w:left w:val="single" w:color="auto" w:sz="4" w:space="0"/>
              <w:bottom w:val="single" w:color="auto" w:sz="4" w:space="0"/>
              <w:right w:val="single" w:color="auto" w:sz="4" w:space="0"/>
            </w:tcBorders>
          </w:tcPr>
          <w:p>
            <w:pPr>
              <w:widowControl/>
              <w:spacing w:before="100" w:beforeAutospacing="1" w:after="100" w:afterAutospacing="1" w:line="170" w:lineRule="atLeast"/>
              <w:jc w:val="center"/>
              <w:rPr>
                <w:rFonts w:ascii="宋体" w:hAnsi="宋体"/>
                <w:kern w:val="0"/>
                <w:szCs w:val="21"/>
              </w:rPr>
            </w:pPr>
            <w:r>
              <w:rPr>
                <w:rFonts w:ascii="宋体" w:hAnsi="宋体"/>
                <w:kern w:val="0"/>
                <w:szCs w:val="21"/>
              </w:rPr>
              <w:t>33000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2" w:type="dxa"/>
            <w:tcBorders>
              <w:top w:val="single" w:color="auto" w:sz="4" w:space="0"/>
              <w:left w:val="single" w:color="auto" w:sz="4" w:space="0"/>
              <w:bottom w:val="single" w:color="auto" w:sz="4" w:space="0"/>
              <w:right w:val="single" w:color="auto" w:sz="4" w:space="0"/>
            </w:tcBorders>
          </w:tcPr>
          <w:p>
            <w:pPr>
              <w:widowControl/>
              <w:spacing w:before="100" w:beforeAutospacing="1" w:after="100" w:afterAutospacing="1" w:line="170" w:lineRule="atLeast"/>
              <w:jc w:val="center"/>
              <w:rPr>
                <w:rFonts w:ascii="宋体" w:hAnsi="宋体" w:cs="宋体"/>
                <w:bCs/>
                <w:color w:val="FF0000"/>
                <w:kern w:val="0"/>
                <w:sz w:val="24"/>
                <w:szCs w:val="21"/>
              </w:rPr>
            </w:pPr>
            <w:r>
              <w:rPr>
                <w:rFonts w:ascii="宋体" w:hAnsi="宋体" w:cs="宋体"/>
                <w:bCs/>
                <w:color w:val="FF0000"/>
                <w:kern w:val="0"/>
                <w:sz w:val="24"/>
                <w:szCs w:val="21"/>
              </w:rPr>
              <w:t>6</w:t>
            </w:r>
          </w:p>
        </w:tc>
        <w:tc>
          <w:tcPr>
            <w:tcW w:w="1189"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left"/>
              <w:rPr>
                <w:rFonts w:ascii="宋体" w:hAnsi="宋体" w:cs="宋体"/>
                <w:color w:val="FF0000"/>
                <w:kern w:val="0"/>
                <w:sz w:val="24"/>
                <w:szCs w:val="24"/>
              </w:rPr>
            </w:pPr>
          </w:p>
        </w:tc>
        <w:tc>
          <w:tcPr>
            <w:tcW w:w="2075"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left"/>
              <w:rPr>
                <w:rFonts w:hint="eastAsia" w:ascii="宋体" w:hAnsi="宋体" w:cs="宋体"/>
                <w:color w:val="FF0000"/>
                <w:kern w:val="0"/>
                <w:sz w:val="18"/>
                <w:szCs w:val="18"/>
                <w:lang w:val="en-US"/>
              </w:rPr>
            </w:pPr>
            <w:r>
              <w:rPr>
                <w:rFonts w:hint="eastAsia" w:ascii="宋体" w:hAnsi="宋体" w:cs="宋体"/>
                <w:color w:val="FF0000"/>
                <w:kern w:val="0"/>
                <w:sz w:val="18"/>
                <w:szCs w:val="18"/>
                <w:lang w:val="en-US"/>
              </w:rPr>
              <w:t>样本病毒灭活箱</w:t>
            </w:r>
          </w:p>
        </w:tc>
        <w:tc>
          <w:tcPr>
            <w:tcW w:w="825"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hint="eastAsia" w:ascii="宋体" w:hAnsi="宋体" w:cs="宋体"/>
                <w:color w:val="FF0000"/>
                <w:kern w:val="0"/>
                <w:sz w:val="24"/>
                <w:szCs w:val="21"/>
              </w:rPr>
            </w:pPr>
            <w:r>
              <w:rPr>
                <w:rFonts w:hint="default" w:ascii="宋体" w:hAnsi="宋体" w:cs="宋体"/>
                <w:color w:val="FF0000"/>
                <w:kern w:val="0"/>
                <w:sz w:val="24"/>
                <w:szCs w:val="21"/>
              </w:rPr>
              <w:t>1</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hint="eastAsia" w:ascii="宋体" w:hAnsi="宋体" w:eastAsia="Times New Roman" w:cs="宋体"/>
                <w:color w:val="FF0000"/>
                <w:kern w:val="0"/>
                <w:sz w:val="24"/>
                <w:szCs w:val="21"/>
                <w:lang w:val="en-US"/>
              </w:rPr>
            </w:pPr>
            <w:r>
              <w:rPr>
                <w:rFonts w:hint="eastAsia" w:ascii="宋体" w:hAnsi="宋体" w:cs="宋体"/>
                <w:color w:val="FF0000"/>
                <w:kern w:val="0"/>
                <w:sz w:val="24"/>
                <w:szCs w:val="21"/>
                <w:lang w:val="en-US"/>
              </w:rPr>
              <w:t>个</w:t>
            </w:r>
          </w:p>
        </w:tc>
        <w:tc>
          <w:tcPr>
            <w:tcW w:w="1679" w:type="dxa"/>
            <w:tcBorders>
              <w:top w:val="single" w:color="auto" w:sz="4" w:space="0"/>
              <w:left w:val="single" w:color="auto" w:sz="4" w:space="0"/>
              <w:bottom w:val="single" w:color="auto" w:sz="4" w:space="0"/>
              <w:right w:val="single" w:color="auto" w:sz="4" w:space="0"/>
            </w:tcBorders>
          </w:tcPr>
          <w:p>
            <w:pPr>
              <w:widowControl/>
              <w:spacing w:before="100" w:beforeAutospacing="1" w:after="100" w:afterAutospacing="1" w:line="170" w:lineRule="atLeast"/>
              <w:jc w:val="center"/>
              <w:rPr>
                <w:rFonts w:hint="eastAsia" w:ascii="宋体" w:hAnsi="宋体"/>
                <w:b/>
                <w:szCs w:val="21"/>
              </w:rPr>
            </w:pPr>
            <w:r>
              <w:rPr>
                <w:rFonts w:hint="eastAsia" w:ascii="宋体" w:hAnsi="宋体"/>
                <w:b/>
                <w:szCs w:val="21"/>
                <w:lang w:val="en-US" w:eastAsia="zh-CN"/>
              </w:rPr>
              <w:t>第三方配件</w:t>
            </w:r>
          </w:p>
        </w:tc>
        <w:tc>
          <w:tcPr>
            <w:tcW w:w="1117" w:type="dxa"/>
            <w:tcBorders>
              <w:top w:val="single" w:color="auto" w:sz="4" w:space="0"/>
              <w:left w:val="single" w:color="auto" w:sz="4" w:space="0"/>
              <w:bottom w:val="single" w:color="auto" w:sz="4" w:space="0"/>
              <w:right w:val="single" w:color="auto" w:sz="4" w:space="0"/>
            </w:tcBorders>
          </w:tcPr>
          <w:p>
            <w:pPr>
              <w:widowControl/>
              <w:spacing w:before="100" w:beforeAutospacing="1" w:after="100" w:afterAutospacing="1" w:line="170" w:lineRule="atLeast"/>
              <w:jc w:val="center"/>
              <w:rPr>
                <w:rFonts w:ascii="宋体" w:hAnsi="宋体"/>
                <w:kern w:val="0"/>
                <w:szCs w:val="21"/>
              </w:rPr>
            </w:pPr>
            <w:r>
              <w:rPr>
                <w:rFonts w:ascii="宋体" w:hAnsi="宋体"/>
                <w:kern w:val="0"/>
                <w:szCs w:val="21"/>
              </w:rPr>
              <w:t>3800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2" w:type="dxa"/>
            <w:tcBorders>
              <w:top w:val="single" w:color="auto" w:sz="4" w:space="0"/>
              <w:left w:val="single" w:color="auto" w:sz="4" w:space="0"/>
              <w:bottom w:val="single" w:color="auto" w:sz="4" w:space="0"/>
              <w:right w:val="single" w:color="auto" w:sz="4" w:space="0"/>
            </w:tcBorders>
          </w:tcPr>
          <w:p>
            <w:pPr>
              <w:widowControl/>
              <w:spacing w:before="100" w:beforeAutospacing="1" w:after="100" w:afterAutospacing="1" w:line="170" w:lineRule="atLeast"/>
              <w:jc w:val="center"/>
              <w:rPr>
                <w:rFonts w:ascii="宋体" w:hAnsi="宋体" w:cs="宋体"/>
                <w:bCs/>
                <w:color w:val="FF0000"/>
                <w:kern w:val="0"/>
                <w:sz w:val="24"/>
                <w:szCs w:val="21"/>
              </w:rPr>
            </w:pPr>
            <w:r>
              <w:rPr>
                <w:rFonts w:ascii="宋体" w:hAnsi="宋体" w:cs="宋体"/>
                <w:bCs/>
                <w:color w:val="FF0000"/>
                <w:kern w:val="0"/>
                <w:sz w:val="24"/>
                <w:szCs w:val="21"/>
              </w:rPr>
              <w:t>7</w:t>
            </w:r>
          </w:p>
        </w:tc>
        <w:tc>
          <w:tcPr>
            <w:tcW w:w="1189"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left"/>
              <w:rPr>
                <w:rFonts w:ascii="宋体" w:hAnsi="宋体" w:cs="宋体"/>
                <w:color w:val="FF0000"/>
                <w:kern w:val="0"/>
                <w:sz w:val="24"/>
                <w:szCs w:val="24"/>
              </w:rPr>
            </w:pPr>
          </w:p>
        </w:tc>
        <w:tc>
          <w:tcPr>
            <w:tcW w:w="2075"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left"/>
              <w:rPr>
                <w:rFonts w:hint="eastAsia" w:ascii="宋体" w:hAnsi="宋体" w:cs="宋体"/>
                <w:color w:val="FF0000"/>
                <w:kern w:val="0"/>
                <w:sz w:val="18"/>
                <w:szCs w:val="18"/>
                <w:lang w:val="en-US"/>
              </w:rPr>
            </w:pPr>
            <w:r>
              <w:rPr>
                <w:rFonts w:hint="eastAsia" w:ascii="宋体" w:hAnsi="宋体" w:cs="宋体"/>
                <w:color w:val="FF0000"/>
                <w:kern w:val="0"/>
                <w:sz w:val="18"/>
                <w:szCs w:val="18"/>
                <w:lang w:val="en-US"/>
              </w:rPr>
              <w:t>电动手消装置</w:t>
            </w:r>
          </w:p>
        </w:tc>
        <w:tc>
          <w:tcPr>
            <w:tcW w:w="825"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hint="eastAsia" w:ascii="宋体" w:hAnsi="宋体" w:cs="宋体"/>
                <w:color w:val="FF0000"/>
                <w:kern w:val="0"/>
                <w:sz w:val="24"/>
                <w:szCs w:val="21"/>
              </w:rPr>
            </w:pPr>
            <w:r>
              <w:rPr>
                <w:rFonts w:hint="default" w:ascii="宋体" w:hAnsi="宋体" w:cs="宋体"/>
                <w:color w:val="FF0000"/>
                <w:kern w:val="0"/>
                <w:sz w:val="24"/>
                <w:szCs w:val="21"/>
              </w:rPr>
              <w:t>20</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hint="eastAsia" w:ascii="宋体" w:hAnsi="宋体" w:eastAsia="Times New Roman" w:cs="宋体"/>
                <w:color w:val="FF0000"/>
                <w:kern w:val="0"/>
                <w:sz w:val="24"/>
                <w:szCs w:val="21"/>
                <w:lang w:val="en-US"/>
              </w:rPr>
            </w:pPr>
            <w:r>
              <w:rPr>
                <w:rFonts w:hint="eastAsia" w:ascii="宋体" w:hAnsi="宋体" w:cs="宋体"/>
                <w:color w:val="FF0000"/>
                <w:kern w:val="0"/>
                <w:sz w:val="24"/>
                <w:szCs w:val="21"/>
                <w:lang w:val="en-US"/>
              </w:rPr>
              <w:t>个</w:t>
            </w:r>
          </w:p>
        </w:tc>
        <w:tc>
          <w:tcPr>
            <w:tcW w:w="1679" w:type="dxa"/>
            <w:tcBorders>
              <w:top w:val="single" w:color="auto" w:sz="4" w:space="0"/>
              <w:left w:val="single" w:color="auto" w:sz="4" w:space="0"/>
              <w:bottom w:val="single" w:color="auto" w:sz="4" w:space="0"/>
              <w:right w:val="single" w:color="auto" w:sz="4" w:space="0"/>
            </w:tcBorders>
          </w:tcPr>
          <w:p>
            <w:pPr>
              <w:widowControl/>
              <w:spacing w:before="100" w:beforeAutospacing="1" w:after="100" w:afterAutospacing="1" w:line="170" w:lineRule="atLeast"/>
              <w:jc w:val="center"/>
              <w:rPr>
                <w:rFonts w:hint="eastAsia" w:ascii="宋体" w:hAnsi="宋体"/>
                <w:b/>
                <w:szCs w:val="21"/>
              </w:rPr>
            </w:pPr>
            <w:r>
              <w:rPr>
                <w:rFonts w:hint="eastAsia" w:ascii="宋体" w:hAnsi="宋体"/>
                <w:b/>
                <w:szCs w:val="21"/>
                <w:lang w:val="en-US" w:eastAsia="zh-CN"/>
              </w:rPr>
              <w:t>第三方配件</w:t>
            </w:r>
          </w:p>
        </w:tc>
        <w:tc>
          <w:tcPr>
            <w:tcW w:w="1117" w:type="dxa"/>
            <w:tcBorders>
              <w:top w:val="single" w:color="auto" w:sz="4" w:space="0"/>
              <w:left w:val="single" w:color="auto" w:sz="4" w:space="0"/>
              <w:bottom w:val="single" w:color="auto" w:sz="4" w:space="0"/>
              <w:right w:val="single" w:color="auto" w:sz="4" w:space="0"/>
            </w:tcBorders>
          </w:tcPr>
          <w:p>
            <w:pPr>
              <w:widowControl/>
              <w:spacing w:before="100" w:beforeAutospacing="1" w:after="100" w:afterAutospacing="1" w:line="170" w:lineRule="atLeast"/>
              <w:jc w:val="center"/>
              <w:rPr>
                <w:rFonts w:ascii="宋体" w:hAnsi="宋体"/>
                <w:kern w:val="0"/>
                <w:szCs w:val="21"/>
              </w:rPr>
            </w:pPr>
            <w:r>
              <w:rPr>
                <w:rFonts w:ascii="宋体" w:hAnsi="宋体"/>
                <w:kern w:val="0"/>
                <w:szCs w:val="21"/>
              </w:rPr>
              <w:t>7600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2" w:type="dxa"/>
            <w:tcBorders>
              <w:top w:val="single" w:color="auto" w:sz="4" w:space="0"/>
              <w:left w:val="single" w:color="auto" w:sz="4" w:space="0"/>
              <w:bottom w:val="single" w:color="auto" w:sz="4" w:space="0"/>
              <w:right w:val="single" w:color="auto" w:sz="4" w:space="0"/>
            </w:tcBorders>
          </w:tcPr>
          <w:p>
            <w:pPr>
              <w:widowControl/>
              <w:spacing w:before="100" w:beforeAutospacing="1" w:after="100" w:afterAutospacing="1" w:line="170" w:lineRule="atLeast"/>
              <w:jc w:val="center"/>
              <w:rPr>
                <w:rFonts w:ascii="宋体" w:hAnsi="宋体" w:cs="宋体"/>
                <w:bCs/>
                <w:color w:val="FF0000"/>
                <w:kern w:val="0"/>
                <w:sz w:val="24"/>
                <w:szCs w:val="21"/>
              </w:rPr>
            </w:pPr>
            <w:r>
              <w:rPr>
                <w:rFonts w:ascii="宋体" w:hAnsi="宋体" w:cs="宋体"/>
                <w:bCs/>
                <w:color w:val="FF0000"/>
                <w:kern w:val="0"/>
                <w:sz w:val="24"/>
                <w:szCs w:val="21"/>
              </w:rPr>
              <w:t>8</w:t>
            </w:r>
          </w:p>
        </w:tc>
        <w:tc>
          <w:tcPr>
            <w:tcW w:w="1189"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left"/>
              <w:rPr>
                <w:rFonts w:ascii="宋体" w:hAnsi="宋体" w:cs="宋体"/>
                <w:color w:val="FF0000"/>
                <w:kern w:val="0"/>
                <w:sz w:val="24"/>
                <w:szCs w:val="24"/>
              </w:rPr>
            </w:pPr>
          </w:p>
        </w:tc>
        <w:tc>
          <w:tcPr>
            <w:tcW w:w="2075"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left"/>
              <w:rPr>
                <w:rFonts w:hint="eastAsia" w:ascii="宋体" w:hAnsi="宋体" w:cs="宋体"/>
                <w:color w:val="FF0000"/>
                <w:kern w:val="0"/>
                <w:sz w:val="18"/>
                <w:szCs w:val="18"/>
                <w:lang w:val="en-US"/>
              </w:rPr>
            </w:pPr>
            <w:r>
              <w:rPr>
                <w:rFonts w:hint="eastAsia" w:ascii="宋体" w:hAnsi="宋体" w:cs="宋体"/>
                <w:color w:val="FF0000"/>
                <w:kern w:val="0"/>
                <w:sz w:val="18"/>
                <w:szCs w:val="18"/>
                <w:lang w:val="en-US"/>
              </w:rPr>
              <w:t>迷你离心机</w:t>
            </w:r>
          </w:p>
        </w:tc>
        <w:tc>
          <w:tcPr>
            <w:tcW w:w="825"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hint="eastAsia" w:ascii="宋体" w:hAnsi="宋体" w:cs="宋体"/>
                <w:color w:val="FF0000"/>
                <w:kern w:val="0"/>
                <w:sz w:val="24"/>
                <w:szCs w:val="21"/>
              </w:rPr>
            </w:pPr>
            <w:r>
              <w:rPr>
                <w:rFonts w:hint="default" w:ascii="宋体" w:hAnsi="宋体" w:cs="宋体"/>
                <w:color w:val="FF0000"/>
                <w:kern w:val="0"/>
                <w:sz w:val="24"/>
                <w:szCs w:val="21"/>
              </w:rPr>
              <w:t>6</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hint="eastAsia" w:ascii="宋体" w:hAnsi="宋体" w:eastAsia="Times New Roman" w:cs="宋体"/>
                <w:color w:val="FF0000"/>
                <w:kern w:val="0"/>
                <w:sz w:val="24"/>
                <w:szCs w:val="21"/>
                <w:lang w:val="en-US"/>
              </w:rPr>
            </w:pPr>
            <w:r>
              <w:rPr>
                <w:rFonts w:hint="eastAsia" w:ascii="宋体" w:hAnsi="宋体" w:cs="宋体"/>
                <w:color w:val="FF0000"/>
                <w:kern w:val="0"/>
                <w:sz w:val="24"/>
                <w:szCs w:val="21"/>
                <w:lang w:val="en-US"/>
              </w:rPr>
              <w:t>台</w:t>
            </w:r>
          </w:p>
        </w:tc>
        <w:tc>
          <w:tcPr>
            <w:tcW w:w="1679" w:type="dxa"/>
            <w:tcBorders>
              <w:top w:val="single" w:color="auto" w:sz="4" w:space="0"/>
              <w:left w:val="single" w:color="auto" w:sz="4" w:space="0"/>
              <w:bottom w:val="single" w:color="auto" w:sz="4" w:space="0"/>
              <w:right w:val="single" w:color="auto" w:sz="4" w:space="0"/>
            </w:tcBorders>
          </w:tcPr>
          <w:p>
            <w:pPr>
              <w:widowControl/>
              <w:spacing w:before="100" w:beforeAutospacing="1" w:after="100" w:afterAutospacing="1" w:line="170" w:lineRule="atLeast"/>
              <w:jc w:val="center"/>
              <w:rPr>
                <w:rFonts w:hint="eastAsia" w:ascii="宋体" w:hAnsi="宋体"/>
                <w:b/>
                <w:szCs w:val="21"/>
              </w:rPr>
            </w:pPr>
            <w:r>
              <w:rPr>
                <w:rFonts w:hint="eastAsia" w:ascii="宋体" w:hAnsi="宋体"/>
                <w:b/>
                <w:szCs w:val="21"/>
                <w:lang w:val="en-US" w:eastAsia="zh-CN"/>
              </w:rPr>
              <w:t>第三方配件</w:t>
            </w:r>
          </w:p>
        </w:tc>
        <w:tc>
          <w:tcPr>
            <w:tcW w:w="1117" w:type="dxa"/>
            <w:tcBorders>
              <w:top w:val="single" w:color="auto" w:sz="4" w:space="0"/>
              <w:left w:val="single" w:color="auto" w:sz="4" w:space="0"/>
              <w:bottom w:val="single" w:color="auto" w:sz="4" w:space="0"/>
              <w:right w:val="single" w:color="auto" w:sz="4" w:space="0"/>
            </w:tcBorders>
          </w:tcPr>
          <w:p>
            <w:pPr>
              <w:widowControl/>
              <w:spacing w:before="100" w:beforeAutospacing="1" w:after="100" w:afterAutospacing="1" w:line="170" w:lineRule="atLeast"/>
              <w:jc w:val="center"/>
              <w:rPr>
                <w:rFonts w:ascii="宋体" w:hAnsi="宋体"/>
                <w:kern w:val="0"/>
                <w:szCs w:val="21"/>
              </w:rPr>
            </w:pPr>
            <w:r>
              <w:rPr>
                <w:rFonts w:ascii="宋体" w:hAnsi="宋体"/>
                <w:kern w:val="0"/>
                <w:szCs w:val="21"/>
              </w:rPr>
              <w:t>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2" w:type="dxa"/>
            <w:tcBorders>
              <w:top w:val="single" w:color="auto" w:sz="4" w:space="0"/>
              <w:left w:val="single" w:color="auto" w:sz="4" w:space="0"/>
              <w:bottom w:val="single" w:color="auto" w:sz="4" w:space="0"/>
              <w:right w:val="single" w:color="auto" w:sz="4" w:space="0"/>
            </w:tcBorders>
          </w:tcPr>
          <w:p>
            <w:pPr>
              <w:widowControl/>
              <w:spacing w:before="100" w:beforeAutospacing="1" w:after="100" w:afterAutospacing="1" w:line="170" w:lineRule="atLeast"/>
              <w:jc w:val="center"/>
              <w:rPr>
                <w:rFonts w:ascii="宋体" w:hAnsi="宋体" w:cs="宋体"/>
                <w:bCs/>
                <w:color w:val="FF0000"/>
                <w:kern w:val="0"/>
                <w:sz w:val="24"/>
                <w:szCs w:val="21"/>
              </w:rPr>
            </w:pPr>
            <w:r>
              <w:rPr>
                <w:rFonts w:ascii="宋体" w:hAnsi="宋体" w:cs="宋体"/>
                <w:bCs/>
                <w:color w:val="FF0000"/>
                <w:kern w:val="0"/>
                <w:sz w:val="24"/>
                <w:szCs w:val="21"/>
              </w:rPr>
              <w:t>9</w:t>
            </w:r>
          </w:p>
        </w:tc>
        <w:tc>
          <w:tcPr>
            <w:tcW w:w="1189"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left"/>
              <w:rPr>
                <w:rFonts w:ascii="宋体" w:hAnsi="宋体" w:cs="宋体"/>
                <w:color w:val="FF0000"/>
                <w:kern w:val="0"/>
                <w:sz w:val="24"/>
                <w:szCs w:val="24"/>
              </w:rPr>
            </w:pPr>
          </w:p>
        </w:tc>
        <w:tc>
          <w:tcPr>
            <w:tcW w:w="2075"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left"/>
              <w:rPr>
                <w:rFonts w:hint="eastAsia" w:ascii="宋体" w:hAnsi="宋体" w:cs="宋体"/>
                <w:color w:val="FF0000"/>
                <w:kern w:val="0"/>
                <w:sz w:val="18"/>
                <w:szCs w:val="18"/>
                <w:lang w:val="en-US"/>
              </w:rPr>
            </w:pPr>
            <w:r>
              <w:rPr>
                <w:rFonts w:hint="eastAsia" w:ascii="宋体" w:hAnsi="宋体" w:cs="宋体"/>
                <w:color w:val="FF0000"/>
                <w:kern w:val="0"/>
                <w:sz w:val="18"/>
                <w:szCs w:val="18"/>
                <w:lang w:val="en-US"/>
              </w:rPr>
              <w:t>漩涡振荡仪</w:t>
            </w:r>
          </w:p>
        </w:tc>
        <w:tc>
          <w:tcPr>
            <w:tcW w:w="825"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hint="eastAsia" w:ascii="宋体" w:hAnsi="宋体" w:cs="宋体"/>
                <w:color w:val="FF0000"/>
                <w:kern w:val="0"/>
                <w:sz w:val="24"/>
                <w:szCs w:val="21"/>
              </w:rPr>
            </w:pPr>
            <w:r>
              <w:rPr>
                <w:rFonts w:hint="default" w:ascii="宋体" w:hAnsi="宋体" w:cs="宋体"/>
                <w:color w:val="FF0000"/>
                <w:kern w:val="0"/>
                <w:sz w:val="24"/>
                <w:szCs w:val="21"/>
              </w:rPr>
              <w:t>6</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hint="eastAsia" w:ascii="宋体" w:hAnsi="宋体" w:eastAsia="Times New Roman" w:cs="宋体"/>
                <w:color w:val="FF0000"/>
                <w:kern w:val="0"/>
                <w:sz w:val="24"/>
                <w:szCs w:val="21"/>
                <w:lang w:val="en-US"/>
              </w:rPr>
            </w:pPr>
            <w:r>
              <w:rPr>
                <w:rFonts w:hint="eastAsia" w:ascii="宋体" w:hAnsi="宋体" w:cs="宋体"/>
                <w:color w:val="FF0000"/>
                <w:kern w:val="0"/>
                <w:sz w:val="24"/>
                <w:szCs w:val="21"/>
                <w:lang w:val="en-US"/>
              </w:rPr>
              <w:t>台</w:t>
            </w:r>
          </w:p>
        </w:tc>
        <w:tc>
          <w:tcPr>
            <w:tcW w:w="1679" w:type="dxa"/>
            <w:tcBorders>
              <w:top w:val="single" w:color="auto" w:sz="4" w:space="0"/>
              <w:left w:val="single" w:color="auto" w:sz="4" w:space="0"/>
              <w:bottom w:val="single" w:color="auto" w:sz="4" w:space="0"/>
              <w:right w:val="single" w:color="auto" w:sz="4" w:space="0"/>
            </w:tcBorders>
          </w:tcPr>
          <w:p>
            <w:pPr>
              <w:widowControl/>
              <w:spacing w:before="100" w:beforeAutospacing="1" w:after="100" w:afterAutospacing="1" w:line="170" w:lineRule="atLeast"/>
              <w:jc w:val="center"/>
              <w:rPr>
                <w:rFonts w:hint="eastAsia" w:ascii="宋体" w:hAnsi="宋体"/>
                <w:b/>
                <w:szCs w:val="21"/>
              </w:rPr>
            </w:pPr>
            <w:r>
              <w:rPr>
                <w:rFonts w:hint="eastAsia" w:ascii="宋体" w:hAnsi="宋体"/>
                <w:b/>
                <w:szCs w:val="21"/>
                <w:lang w:val="en-US" w:eastAsia="zh-CN"/>
              </w:rPr>
              <w:t>第三方配件</w:t>
            </w:r>
          </w:p>
        </w:tc>
        <w:tc>
          <w:tcPr>
            <w:tcW w:w="1117" w:type="dxa"/>
            <w:tcBorders>
              <w:top w:val="single" w:color="auto" w:sz="4" w:space="0"/>
              <w:left w:val="single" w:color="auto" w:sz="4" w:space="0"/>
              <w:bottom w:val="single" w:color="auto" w:sz="4" w:space="0"/>
              <w:right w:val="single" w:color="auto" w:sz="4" w:space="0"/>
            </w:tcBorders>
          </w:tcPr>
          <w:p>
            <w:pPr>
              <w:widowControl/>
              <w:spacing w:before="100" w:beforeAutospacing="1" w:after="100" w:afterAutospacing="1" w:line="170" w:lineRule="atLeast"/>
              <w:jc w:val="center"/>
              <w:rPr>
                <w:rFonts w:ascii="宋体" w:hAnsi="宋体"/>
                <w:kern w:val="0"/>
                <w:szCs w:val="21"/>
              </w:rPr>
            </w:pPr>
            <w:r>
              <w:rPr>
                <w:rFonts w:ascii="宋体" w:hAnsi="宋体"/>
                <w:kern w:val="0"/>
                <w:szCs w:val="21"/>
              </w:rPr>
              <w:t>3600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2" w:type="dxa"/>
            <w:tcBorders>
              <w:top w:val="single" w:color="auto" w:sz="4" w:space="0"/>
              <w:left w:val="single" w:color="auto" w:sz="4" w:space="0"/>
              <w:bottom w:val="single" w:color="auto" w:sz="4" w:space="0"/>
              <w:right w:val="single" w:color="auto" w:sz="4" w:space="0"/>
            </w:tcBorders>
          </w:tcPr>
          <w:p>
            <w:pPr>
              <w:widowControl/>
              <w:spacing w:before="100" w:beforeAutospacing="1" w:after="100" w:afterAutospacing="1" w:line="170" w:lineRule="atLeast"/>
              <w:jc w:val="center"/>
              <w:rPr>
                <w:rFonts w:ascii="宋体" w:hAnsi="宋体" w:cs="宋体"/>
                <w:bCs/>
                <w:color w:val="FF0000"/>
                <w:kern w:val="0"/>
                <w:sz w:val="24"/>
                <w:szCs w:val="21"/>
              </w:rPr>
            </w:pPr>
            <w:r>
              <w:rPr>
                <w:rFonts w:ascii="宋体" w:hAnsi="宋体" w:cs="宋体"/>
                <w:bCs/>
                <w:color w:val="FF0000"/>
                <w:kern w:val="0"/>
                <w:sz w:val="24"/>
                <w:szCs w:val="21"/>
              </w:rPr>
              <w:t>10</w:t>
            </w:r>
          </w:p>
        </w:tc>
        <w:tc>
          <w:tcPr>
            <w:tcW w:w="1189"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left"/>
              <w:rPr>
                <w:rFonts w:ascii="宋体" w:hAnsi="宋体" w:cs="宋体"/>
                <w:color w:val="FF0000"/>
                <w:kern w:val="0"/>
                <w:sz w:val="24"/>
                <w:szCs w:val="24"/>
              </w:rPr>
            </w:pPr>
          </w:p>
        </w:tc>
        <w:tc>
          <w:tcPr>
            <w:tcW w:w="2075"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left"/>
              <w:rPr>
                <w:rFonts w:hint="eastAsia" w:ascii="宋体" w:hAnsi="宋体" w:cs="宋体"/>
                <w:color w:val="FF0000"/>
                <w:kern w:val="0"/>
                <w:sz w:val="18"/>
                <w:szCs w:val="18"/>
                <w:lang w:val="en-US"/>
              </w:rPr>
            </w:pPr>
            <w:r>
              <w:rPr>
                <w:rFonts w:hint="eastAsia" w:ascii="宋体" w:hAnsi="宋体" w:cs="宋体"/>
                <w:color w:val="FF0000"/>
                <w:kern w:val="0"/>
                <w:sz w:val="18"/>
                <w:szCs w:val="18"/>
                <w:lang w:val="en-US"/>
              </w:rPr>
              <w:t>冰箱冷链</w:t>
            </w:r>
          </w:p>
        </w:tc>
        <w:tc>
          <w:tcPr>
            <w:tcW w:w="825"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hint="eastAsia" w:ascii="宋体" w:hAnsi="宋体" w:cs="宋体"/>
                <w:color w:val="FF0000"/>
                <w:kern w:val="0"/>
                <w:sz w:val="24"/>
                <w:szCs w:val="21"/>
              </w:rPr>
            </w:pPr>
            <w:r>
              <w:rPr>
                <w:rFonts w:hint="default" w:ascii="宋体" w:hAnsi="宋体" w:cs="宋体"/>
                <w:color w:val="FF0000"/>
                <w:kern w:val="0"/>
                <w:sz w:val="24"/>
                <w:szCs w:val="21"/>
              </w:rPr>
              <w:t>10</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hint="eastAsia" w:ascii="宋体" w:hAnsi="宋体" w:eastAsia="Times New Roman" w:cs="宋体"/>
                <w:color w:val="FF0000"/>
                <w:kern w:val="0"/>
                <w:sz w:val="24"/>
                <w:szCs w:val="21"/>
                <w:lang w:val="en-US"/>
              </w:rPr>
            </w:pPr>
            <w:r>
              <w:rPr>
                <w:rFonts w:hint="eastAsia" w:ascii="宋体" w:hAnsi="宋体" w:cs="宋体"/>
                <w:color w:val="FF0000"/>
                <w:kern w:val="0"/>
                <w:sz w:val="24"/>
                <w:szCs w:val="21"/>
                <w:lang w:val="en-US"/>
              </w:rPr>
              <w:t>个</w:t>
            </w:r>
          </w:p>
        </w:tc>
        <w:tc>
          <w:tcPr>
            <w:tcW w:w="1679" w:type="dxa"/>
            <w:tcBorders>
              <w:top w:val="single" w:color="auto" w:sz="4" w:space="0"/>
              <w:left w:val="single" w:color="auto" w:sz="4" w:space="0"/>
              <w:bottom w:val="single" w:color="auto" w:sz="4" w:space="0"/>
              <w:right w:val="single" w:color="auto" w:sz="4" w:space="0"/>
            </w:tcBorders>
          </w:tcPr>
          <w:p>
            <w:pPr>
              <w:widowControl/>
              <w:spacing w:before="100" w:beforeAutospacing="1" w:after="100" w:afterAutospacing="1" w:line="170" w:lineRule="atLeast"/>
              <w:jc w:val="center"/>
              <w:rPr>
                <w:rFonts w:hint="eastAsia" w:ascii="宋体" w:hAnsi="宋体"/>
                <w:b/>
                <w:szCs w:val="21"/>
              </w:rPr>
            </w:pPr>
            <w:r>
              <w:rPr>
                <w:rFonts w:hint="eastAsia" w:ascii="宋体" w:hAnsi="宋体"/>
                <w:b/>
                <w:szCs w:val="21"/>
                <w:lang w:val="en-US" w:eastAsia="zh-CN"/>
              </w:rPr>
              <w:t>第三方配件</w:t>
            </w:r>
          </w:p>
        </w:tc>
        <w:tc>
          <w:tcPr>
            <w:tcW w:w="1117" w:type="dxa"/>
            <w:tcBorders>
              <w:top w:val="single" w:color="auto" w:sz="4" w:space="0"/>
              <w:left w:val="single" w:color="auto" w:sz="4" w:space="0"/>
              <w:bottom w:val="single" w:color="auto" w:sz="4" w:space="0"/>
              <w:right w:val="single" w:color="auto" w:sz="4" w:space="0"/>
            </w:tcBorders>
          </w:tcPr>
          <w:p>
            <w:pPr>
              <w:widowControl/>
              <w:spacing w:before="100" w:beforeAutospacing="1" w:after="100" w:afterAutospacing="1" w:line="170" w:lineRule="atLeast"/>
              <w:jc w:val="center"/>
              <w:rPr>
                <w:rFonts w:ascii="宋体" w:hAnsi="宋体"/>
                <w:kern w:val="0"/>
                <w:szCs w:val="21"/>
              </w:rPr>
            </w:pPr>
            <w:r>
              <w:rPr>
                <w:rFonts w:ascii="宋体" w:hAnsi="宋体"/>
                <w:kern w:val="0"/>
                <w:szCs w:val="21"/>
              </w:rPr>
              <w:t>16000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2" w:type="dxa"/>
            <w:tcBorders>
              <w:top w:val="single" w:color="auto" w:sz="4" w:space="0"/>
              <w:left w:val="single" w:color="auto" w:sz="4" w:space="0"/>
              <w:bottom w:val="single" w:color="auto" w:sz="4" w:space="0"/>
              <w:right w:val="single" w:color="auto" w:sz="4" w:space="0"/>
            </w:tcBorders>
          </w:tcPr>
          <w:p>
            <w:pPr>
              <w:widowControl/>
              <w:spacing w:before="100" w:beforeAutospacing="1" w:after="100" w:afterAutospacing="1" w:line="170" w:lineRule="atLeast"/>
              <w:jc w:val="center"/>
              <w:rPr>
                <w:rFonts w:ascii="宋体" w:hAnsi="宋体" w:cs="宋体"/>
                <w:bCs/>
                <w:color w:val="FF0000"/>
                <w:kern w:val="0"/>
                <w:sz w:val="24"/>
                <w:szCs w:val="21"/>
              </w:rPr>
            </w:pPr>
            <w:r>
              <w:rPr>
                <w:rFonts w:ascii="宋体" w:hAnsi="宋体" w:cs="宋体"/>
                <w:bCs/>
                <w:color w:val="FF0000"/>
                <w:kern w:val="0"/>
                <w:sz w:val="24"/>
                <w:szCs w:val="21"/>
              </w:rPr>
              <w:t>11</w:t>
            </w:r>
          </w:p>
        </w:tc>
        <w:tc>
          <w:tcPr>
            <w:tcW w:w="1189"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left"/>
              <w:rPr>
                <w:rFonts w:ascii="宋体" w:hAnsi="宋体" w:cs="宋体"/>
                <w:color w:val="FF0000"/>
                <w:kern w:val="0"/>
                <w:sz w:val="24"/>
                <w:szCs w:val="24"/>
              </w:rPr>
            </w:pPr>
          </w:p>
        </w:tc>
        <w:tc>
          <w:tcPr>
            <w:tcW w:w="2075"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left"/>
              <w:rPr>
                <w:rFonts w:hint="eastAsia" w:ascii="宋体" w:hAnsi="宋体" w:cs="宋体"/>
                <w:color w:val="FF0000"/>
                <w:kern w:val="0"/>
                <w:sz w:val="18"/>
                <w:szCs w:val="18"/>
                <w:lang w:val="en-US"/>
              </w:rPr>
            </w:pPr>
            <w:r>
              <w:rPr>
                <w:rFonts w:hint="eastAsia" w:ascii="宋体" w:hAnsi="宋体" w:cs="宋体"/>
                <w:color w:val="FF0000"/>
                <w:kern w:val="0"/>
                <w:sz w:val="18"/>
                <w:szCs w:val="18"/>
                <w:lang w:val="en-US"/>
              </w:rPr>
              <w:t>紫外线消毒车</w:t>
            </w:r>
          </w:p>
        </w:tc>
        <w:tc>
          <w:tcPr>
            <w:tcW w:w="825"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hint="eastAsia" w:ascii="宋体" w:hAnsi="宋体" w:cs="宋体"/>
                <w:color w:val="FF0000"/>
                <w:kern w:val="0"/>
                <w:sz w:val="24"/>
                <w:szCs w:val="21"/>
              </w:rPr>
            </w:pPr>
            <w:r>
              <w:rPr>
                <w:rFonts w:hint="default" w:ascii="宋体" w:hAnsi="宋体" w:cs="宋体"/>
                <w:color w:val="FF0000"/>
                <w:kern w:val="0"/>
                <w:sz w:val="24"/>
                <w:szCs w:val="21"/>
              </w:rPr>
              <w:t>5</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hint="eastAsia" w:ascii="宋体" w:hAnsi="宋体" w:eastAsia="Times New Roman" w:cs="宋体"/>
                <w:color w:val="FF0000"/>
                <w:kern w:val="0"/>
                <w:sz w:val="24"/>
                <w:szCs w:val="21"/>
                <w:lang w:val="en-US"/>
              </w:rPr>
            </w:pPr>
            <w:r>
              <w:rPr>
                <w:rFonts w:hint="eastAsia" w:ascii="宋体" w:hAnsi="宋体" w:cs="宋体"/>
                <w:color w:val="FF0000"/>
                <w:kern w:val="0"/>
                <w:sz w:val="24"/>
                <w:szCs w:val="21"/>
                <w:lang w:val="en-US"/>
              </w:rPr>
              <w:t>台</w:t>
            </w:r>
          </w:p>
        </w:tc>
        <w:tc>
          <w:tcPr>
            <w:tcW w:w="1679" w:type="dxa"/>
            <w:tcBorders>
              <w:top w:val="single" w:color="auto" w:sz="4" w:space="0"/>
              <w:left w:val="single" w:color="auto" w:sz="4" w:space="0"/>
              <w:bottom w:val="single" w:color="auto" w:sz="4" w:space="0"/>
              <w:right w:val="single" w:color="auto" w:sz="4" w:space="0"/>
            </w:tcBorders>
          </w:tcPr>
          <w:p>
            <w:pPr>
              <w:widowControl/>
              <w:spacing w:before="100" w:beforeAutospacing="1" w:after="100" w:afterAutospacing="1" w:line="170" w:lineRule="atLeast"/>
              <w:jc w:val="center"/>
              <w:rPr>
                <w:rFonts w:hint="eastAsia" w:ascii="宋体" w:hAnsi="宋体"/>
                <w:b/>
                <w:szCs w:val="21"/>
              </w:rPr>
            </w:pPr>
            <w:r>
              <w:rPr>
                <w:rFonts w:hint="eastAsia" w:ascii="宋体" w:hAnsi="宋体"/>
                <w:b/>
                <w:szCs w:val="21"/>
                <w:lang w:val="en-US" w:eastAsia="zh-CN"/>
              </w:rPr>
              <w:t>第三方配件</w:t>
            </w:r>
          </w:p>
        </w:tc>
        <w:tc>
          <w:tcPr>
            <w:tcW w:w="1117" w:type="dxa"/>
            <w:tcBorders>
              <w:top w:val="single" w:color="auto" w:sz="4" w:space="0"/>
              <w:left w:val="single" w:color="auto" w:sz="4" w:space="0"/>
              <w:bottom w:val="single" w:color="auto" w:sz="4" w:space="0"/>
              <w:right w:val="single" w:color="auto" w:sz="4" w:space="0"/>
            </w:tcBorders>
          </w:tcPr>
          <w:p>
            <w:pPr>
              <w:widowControl/>
              <w:spacing w:before="100" w:beforeAutospacing="1" w:after="100" w:afterAutospacing="1" w:line="170" w:lineRule="atLeast"/>
              <w:jc w:val="center"/>
              <w:rPr>
                <w:rFonts w:ascii="宋体" w:hAnsi="宋体"/>
                <w:kern w:val="0"/>
                <w:szCs w:val="21"/>
              </w:rPr>
            </w:pPr>
            <w:r>
              <w:rPr>
                <w:rFonts w:ascii="宋体" w:hAnsi="宋体"/>
                <w:kern w:val="0"/>
                <w:szCs w:val="21"/>
              </w:rPr>
              <w:t>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2" w:type="dxa"/>
            <w:tcBorders>
              <w:top w:val="single" w:color="auto" w:sz="4" w:space="0"/>
              <w:left w:val="single" w:color="auto" w:sz="4" w:space="0"/>
              <w:bottom w:val="single" w:color="auto" w:sz="4" w:space="0"/>
              <w:right w:val="single" w:color="auto" w:sz="4" w:space="0"/>
            </w:tcBorders>
          </w:tcPr>
          <w:p>
            <w:pPr>
              <w:widowControl/>
              <w:spacing w:before="100" w:beforeAutospacing="1" w:after="100" w:afterAutospacing="1" w:line="170" w:lineRule="atLeast"/>
              <w:jc w:val="center"/>
              <w:rPr>
                <w:rFonts w:ascii="宋体" w:hAnsi="宋体" w:cs="宋体"/>
                <w:bCs/>
                <w:color w:val="FF0000"/>
                <w:kern w:val="0"/>
                <w:sz w:val="24"/>
                <w:szCs w:val="21"/>
              </w:rPr>
            </w:pPr>
            <w:r>
              <w:rPr>
                <w:rFonts w:ascii="宋体" w:hAnsi="宋体" w:cs="宋体"/>
                <w:bCs/>
                <w:color w:val="FF0000"/>
                <w:kern w:val="0"/>
                <w:sz w:val="24"/>
                <w:szCs w:val="21"/>
              </w:rPr>
              <w:t>12</w:t>
            </w:r>
          </w:p>
        </w:tc>
        <w:tc>
          <w:tcPr>
            <w:tcW w:w="1189"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left"/>
              <w:rPr>
                <w:rFonts w:ascii="宋体" w:hAnsi="宋体" w:cs="宋体"/>
                <w:color w:val="FF0000"/>
                <w:kern w:val="0"/>
                <w:sz w:val="24"/>
                <w:szCs w:val="24"/>
              </w:rPr>
            </w:pPr>
          </w:p>
        </w:tc>
        <w:tc>
          <w:tcPr>
            <w:tcW w:w="2075"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left"/>
              <w:rPr>
                <w:rFonts w:hint="eastAsia" w:ascii="宋体" w:hAnsi="宋体" w:cs="宋体"/>
                <w:color w:val="FF0000"/>
                <w:kern w:val="0"/>
                <w:sz w:val="18"/>
                <w:szCs w:val="18"/>
                <w:lang w:val="en-US"/>
              </w:rPr>
            </w:pPr>
            <w:r>
              <w:rPr>
                <w:rFonts w:hint="eastAsia" w:ascii="宋体" w:hAnsi="宋体" w:cs="宋体"/>
                <w:color w:val="FF0000"/>
                <w:kern w:val="0"/>
                <w:sz w:val="18"/>
                <w:szCs w:val="18"/>
                <w:lang w:val="en-US"/>
              </w:rPr>
              <w:t>96孔板离心机</w:t>
            </w:r>
          </w:p>
        </w:tc>
        <w:tc>
          <w:tcPr>
            <w:tcW w:w="825"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hint="eastAsia" w:ascii="宋体" w:hAnsi="宋体" w:cs="宋体"/>
                <w:color w:val="FF0000"/>
                <w:kern w:val="0"/>
                <w:sz w:val="24"/>
                <w:szCs w:val="21"/>
              </w:rPr>
            </w:pPr>
            <w:r>
              <w:rPr>
                <w:rFonts w:hint="default" w:ascii="宋体" w:hAnsi="宋体" w:cs="宋体"/>
                <w:color w:val="FF0000"/>
                <w:kern w:val="0"/>
                <w:sz w:val="24"/>
                <w:szCs w:val="21"/>
              </w:rPr>
              <w:t>2</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hint="eastAsia" w:ascii="宋体" w:hAnsi="宋体" w:eastAsia="Times New Roman" w:cs="宋体"/>
                <w:color w:val="FF0000"/>
                <w:kern w:val="0"/>
                <w:sz w:val="24"/>
                <w:szCs w:val="21"/>
                <w:lang w:val="en-US"/>
              </w:rPr>
            </w:pPr>
            <w:r>
              <w:rPr>
                <w:rFonts w:hint="eastAsia" w:ascii="宋体" w:hAnsi="宋体" w:cs="宋体"/>
                <w:color w:val="FF0000"/>
                <w:kern w:val="0"/>
                <w:sz w:val="24"/>
                <w:szCs w:val="21"/>
                <w:lang w:val="en-US"/>
              </w:rPr>
              <w:t>台</w:t>
            </w:r>
          </w:p>
        </w:tc>
        <w:tc>
          <w:tcPr>
            <w:tcW w:w="1679" w:type="dxa"/>
            <w:tcBorders>
              <w:top w:val="single" w:color="auto" w:sz="4" w:space="0"/>
              <w:left w:val="single" w:color="auto" w:sz="4" w:space="0"/>
              <w:bottom w:val="single" w:color="auto" w:sz="4" w:space="0"/>
              <w:right w:val="single" w:color="auto" w:sz="4" w:space="0"/>
            </w:tcBorders>
          </w:tcPr>
          <w:p>
            <w:pPr>
              <w:widowControl/>
              <w:spacing w:before="100" w:beforeAutospacing="1" w:after="100" w:afterAutospacing="1" w:line="170" w:lineRule="atLeast"/>
              <w:jc w:val="center"/>
              <w:rPr>
                <w:rFonts w:hint="eastAsia" w:ascii="宋体" w:hAnsi="宋体"/>
                <w:b/>
                <w:szCs w:val="21"/>
              </w:rPr>
            </w:pPr>
            <w:r>
              <w:rPr>
                <w:rFonts w:hint="eastAsia" w:ascii="宋体" w:hAnsi="宋体"/>
                <w:b/>
                <w:szCs w:val="21"/>
                <w:lang w:val="en-US" w:eastAsia="zh-CN"/>
              </w:rPr>
              <w:t>第三方配件</w:t>
            </w:r>
          </w:p>
        </w:tc>
        <w:tc>
          <w:tcPr>
            <w:tcW w:w="1117" w:type="dxa"/>
            <w:tcBorders>
              <w:top w:val="single" w:color="auto" w:sz="4" w:space="0"/>
              <w:left w:val="single" w:color="auto" w:sz="4" w:space="0"/>
              <w:bottom w:val="single" w:color="auto" w:sz="4" w:space="0"/>
              <w:right w:val="single" w:color="auto" w:sz="4" w:space="0"/>
            </w:tcBorders>
          </w:tcPr>
          <w:p>
            <w:pPr>
              <w:widowControl/>
              <w:spacing w:before="100" w:beforeAutospacing="1" w:after="100" w:afterAutospacing="1" w:line="170" w:lineRule="atLeast"/>
              <w:jc w:val="center"/>
              <w:rPr>
                <w:rFonts w:ascii="宋体" w:hAnsi="宋体"/>
                <w:kern w:val="0"/>
                <w:szCs w:val="21"/>
              </w:rPr>
            </w:pPr>
            <w:r>
              <w:rPr>
                <w:rFonts w:ascii="宋体" w:hAnsi="宋体"/>
                <w:kern w:val="0"/>
                <w:szCs w:val="21"/>
              </w:rPr>
              <w:t>15000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2" w:type="dxa"/>
            <w:tcBorders>
              <w:top w:val="single" w:color="auto" w:sz="4" w:space="0"/>
              <w:left w:val="single" w:color="auto" w:sz="4" w:space="0"/>
              <w:bottom w:val="single" w:color="auto" w:sz="4" w:space="0"/>
              <w:right w:val="single" w:color="auto" w:sz="4" w:space="0"/>
            </w:tcBorders>
          </w:tcPr>
          <w:p>
            <w:pPr>
              <w:widowControl/>
              <w:spacing w:before="100" w:beforeAutospacing="1" w:after="100" w:afterAutospacing="1" w:line="170" w:lineRule="atLeast"/>
              <w:jc w:val="center"/>
              <w:rPr>
                <w:rFonts w:ascii="宋体" w:hAnsi="宋体" w:cs="宋体"/>
                <w:bCs/>
                <w:color w:val="FF0000"/>
                <w:kern w:val="0"/>
                <w:sz w:val="24"/>
                <w:szCs w:val="21"/>
              </w:rPr>
            </w:pPr>
            <w:r>
              <w:rPr>
                <w:rFonts w:ascii="宋体" w:hAnsi="宋体" w:cs="宋体"/>
                <w:bCs/>
                <w:color w:val="FF0000"/>
                <w:kern w:val="0"/>
                <w:sz w:val="24"/>
                <w:szCs w:val="21"/>
              </w:rPr>
              <w:t>13</w:t>
            </w:r>
          </w:p>
        </w:tc>
        <w:tc>
          <w:tcPr>
            <w:tcW w:w="1189"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left"/>
              <w:rPr>
                <w:rFonts w:ascii="宋体" w:hAnsi="宋体" w:cs="宋体"/>
                <w:color w:val="FF0000"/>
                <w:kern w:val="0"/>
                <w:sz w:val="24"/>
                <w:szCs w:val="24"/>
              </w:rPr>
            </w:pPr>
          </w:p>
        </w:tc>
        <w:tc>
          <w:tcPr>
            <w:tcW w:w="2075"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left"/>
              <w:rPr>
                <w:rFonts w:hint="eastAsia" w:ascii="宋体" w:hAnsi="宋体" w:cs="宋体"/>
                <w:color w:val="FF0000"/>
                <w:kern w:val="0"/>
                <w:sz w:val="18"/>
                <w:szCs w:val="18"/>
                <w:lang w:val="en-US"/>
              </w:rPr>
            </w:pPr>
            <w:r>
              <w:rPr>
                <w:rFonts w:hint="eastAsia" w:ascii="宋体" w:hAnsi="宋体" w:cs="宋体"/>
                <w:color w:val="FF0000"/>
                <w:kern w:val="0"/>
                <w:sz w:val="18"/>
                <w:szCs w:val="18"/>
                <w:lang w:val="en-US"/>
              </w:rPr>
              <w:t>医用冷藏冷冻冰箱</w:t>
            </w:r>
          </w:p>
        </w:tc>
        <w:tc>
          <w:tcPr>
            <w:tcW w:w="825"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hint="eastAsia" w:ascii="宋体" w:hAnsi="宋体" w:cs="宋体"/>
                <w:color w:val="FF0000"/>
                <w:kern w:val="0"/>
                <w:sz w:val="24"/>
                <w:szCs w:val="21"/>
              </w:rPr>
            </w:pPr>
            <w:r>
              <w:rPr>
                <w:rFonts w:hint="default" w:ascii="宋体" w:hAnsi="宋体" w:cs="宋体"/>
                <w:color w:val="FF0000"/>
                <w:kern w:val="0"/>
                <w:sz w:val="24"/>
                <w:szCs w:val="21"/>
              </w:rPr>
              <w:t>2</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hint="eastAsia" w:ascii="宋体" w:hAnsi="宋体" w:eastAsia="Times New Roman" w:cs="宋体"/>
                <w:color w:val="FF0000"/>
                <w:kern w:val="0"/>
                <w:sz w:val="24"/>
                <w:szCs w:val="21"/>
                <w:lang w:val="en-US"/>
              </w:rPr>
            </w:pPr>
            <w:r>
              <w:rPr>
                <w:rFonts w:hint="eastAsia" w:ascii="宋体" w:hAnsi="宋体" w:cs="宋体"/>
                <w:color w:val="FF0000"/>
                <w:kern w:val="0"/>
                <w:sz w:val="24"/>
                <w:szCs w:val="21"/>
                <w:lang w:val="en-US"/>
              </w:rPr>
              <w:t>个</w:t>
            </w:r>
          </w:p>
        </w:tc>
        <w:tc>
          <w:tcPr>
            <w:tcW w:w="1679" w:type="dxa"/>
            <w:tcBorders>
              <w:top w:val="single" w:color="auto" w:sz="4" w:space="0"/>
              <w:left w:val="single" w:color="auto" w:sz="4" w:space="0"/>
              <w:bottom w:val="single" w:color="auto" w:sz="4" w:space="0"/>
              <w:right w:val="single" w:color="auto" w:sz="4" w:space="0"/>
            </w:tcBorders>
          </w:tcPr>
          <w:p>
            <w:pPr>
              <w:widowControl/>
              <w:spacing w:before="100" w:beforeAutospacing="1" w:after="100" w:afterAutospacing="1" w:line="170" w:lineRule="atLeast"/>
              <w:jc w:val="center"/>
              <w:rPr>
                <w:rFonts w:hint="eastAsia" w:ascii="宋体" w:hAnsi="宋体"/>
                <w:b/>
                <w:szCs w:val="21"/>
              </w:rPr>
            </w:pPr>
            <w:r>
              <w:rPr>
                <w:rFonts w:hint="eastAsia" w:ascii="宋体" w:hAnsi="宋体"/>
                <w:b/>
                <w:szCs w:val="21"/>
                <w:lang w:val="en-US" w:eastAsia="zh-CN"/>
              </w:rPr>
              <w:t>第三方配件</w:t>
            </w:r>
          </w:p>
        </w:tc>
        <w:tc>
          <w:tcPr>
            <w:tcW w:w="1117" w:type="dxa"/>
            <w:tcBorders>
              <w:top w:val="single" w:color="auto" w:sz="4" w:space="0"/>
              <w:left w:val="single" w:color="auto" w:sz="4" w:space="0"/>
              <w:bottom w:val="single" w:color="auto" w:sz="4" w:space="0"/>
              <w:right w:val="single" w:color="auto" w:sz="4" w:space="0"/>
            </w:tcBorders>
          </w:tcPr>
          <w:p>
            <w:pPr>
              <w:widowControl/>
              <w:spacing w:before="100" w:beforeAutospacing="1" w:after="100" w:afterAutospacing="1" w:line="170" w:lineRule="atLeast"/>
              <w:jc w:val="center"/>
              <w:rPr>
                <w:rFonts w:ascii="宋体" w:hAnsi="宋体"/>
                <w:kern w:val="0"/>
                <w:szCs w:val="21"/>
              </w:rPr>
            </w:pPr>
            <w:r>
              <w:rPr>
                <w:rFonts w:hint="eastAsia" w:ascii="宋体" w:hAnsi="宋体"/>
                <w:kern w:val="0"/>
                <w:szCs w:val="21"/>
              </w:rPr>
              <w:t>41100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2" w:type="dxa"/>
            <w:tcBorders>
              <w:top w:val="single" w:color="auto" w:sz="4" w:space="0"/>
              <w:left w:val="single" w:color="auto" w:sz="4" w:space="0"/>
              <w:bottom w:val="single" w:color="auto" w:sz="4" w:space="0"/>
              <w:right w:val="single" w:color="auto" w:sz="4" w:space="0"/>
            </w:tcBorders>
          </w:tcPr>
          <w:p>
            <w:pPr>
              <w:widowControl/>
              <w:spacing w:before="100" w:beforeAutospacing="1" w:after="100" w:afterAutospacing="1" w:line="170" w:lineRule="atLeast"/>
              <w:jc w:val="center"/>
              <w:rPr>
                <w:rFonts w:ascii="宋体" w:hAnsi="宋体" w:cs="宋体"/>
                <w:bCs/>
                <w:color w:val="FF0000"/>
                <w:kern w:val="0"/>
                <w:sz w:val="24"/>
                <w:szCs w:val="21"/>
              </w:rPr>
            </w:pPr>
            <w:r>
              <w:rPr>
                <w:rFonts w:ascii="宋体" w:hAnsi="宋体" w:cs="宋体"/>
                <w:bCs/>
                <w:color w:val="FF0000"/>
                <w:kern w:val="0"/>
                <w:sz w:val="24"/>
                <w:szCs w:val="21"/>
              </w:rPr>
              <w:t>14</w:t>
            </w:r>
          </w:p>
        </w:tc>
        <w:tc>
          <w:tcPr>
            <w:tcW w:w="1189"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left"/>
              <w:rPr>
                <w:rFonts w:ascii="宋体" w:hAnsi="宋体" w:cs="宋体"/>
                <w:color w:val="FF0000"/>
                <w:kern w:val="0"/>
                <w:sz w:val="24"/>
                <w:szCs w:val="24"/>
              </w:rPr>
            </w:pPr>
          </w:p>
        </w:tc>
        <w:tc>
          <w:tcPr>
            <w:tcW w:w="2075"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left"/>
              <w:rPr>
                <w:rFonts w:hint="eastAsia" w:ascii="宋体" w:hAnsi="宋体" w:cs="宋体"/>
                <w:color w:val="FF0000"/>
                <w:kern w:val="0"/>
                <w:sz w:val="18"/>
                <w:szCs w:val="18"/>
                <w:lang w:val="en-US"/>
              </w:rPr>
            </w:pPr>
            <w:r>
              <w:rPr>
                <w:rFonts w:hint="eastAsia" w:ascii="宋体" w:hAnsi="宋体" w:cs="宋体"/>
                <w:color w:val="FF0000"/>
                <w:kern w:val="0"/>
                <w:sz w:val="18"/>
                <w:szCs w:val="18"/>
                <w:lang w:val="en-US"/>
              </w:rPr>
              <w:t>电动喷雾消毒机</w:t>
            </w:r>
          </w:p>
        </w:tc>
        <w:tc>
          <w:tcPr>
            <w:tcW w:w="825"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hint="eastAsia" w:ascii="宋体" w:hAnsi="宋体" w:cs="宋体"/>
                <w:color w:val="FF0000"/>
                <w:kern w:val="0"/>
                <w:sz w:val="24"/>
                <w:szCs w:val="21"/>
              </w:rPr>
            </w:pPr>
            <w:r>
              <w:rPr>
                <w:rFonts w:hint="default" w:ascii="宋体" w:hAnsi="宋体" w:cs="宋体"/>
                <w:color w:val="FF0000"/>
                <w:kern w:val="0"/>
                <w:sz w:val="24"/>
                <w:szCs w:val="21"/>
              </w:rPr>
              <w:t>2</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hint="eastAsia" w:ascii="宋体" w:hAnsi="宋体" w:eastAsia="Times New Roman" w:cs="宋体"/>
                <w:color w:val="FF0000"/>
                <w:kern w:val="0"/>
                <w:sz w:val="24"/>
                <w:szCs w:val="21"/>
                <w:lang w:val="en-US"/>
              </w:rPr>
            </w:pPr>
            <w:r>
              <w:rPr>
                <w:rFonts w:hint="eastAsia" w:ascii="宋体" w:hAnsi="宋体" w:cs="宋体"/>
                <w:color w:val="FF0000"/>
                <w:kern w:val="0"/>
                <w:sz w:val="24"/>
                <w:szCs w:val="21"/>
                <w:lang w:val="en-US"/>
              </w:rPr>
              <w:t>台</w:t>
            </w:r>
          </w:p>
        </w:tc>
        <w:tc>
          <w:tcPr>
            <w:tcW w:w="1679" w:type="dxa"/>
            <w:tcBorders>
              <w:top w:val="single" w:color="auto" w:sz="4" w:space="0"/>
              <w:left w:val="single" w:color="auto" w:sz="4" w:space="0"/>
              <w:bottom w:val="single" w:color="auto" w:sz="4" w:space="0"/>
              <w:right w:val="single" w:color="auto" w:sz="4" w:space="0"/>
            </w:tcBorders>
          </w:tcPr>
          <w:p>
            <w:pPr>
              <w:widowControl/>
              <w:spacing w:before="100" w:beforeAutospacing="1" w:after="100" w:afterAutospacing="1" w:line="170" w:lineRule="atLeast"/>
              <w:jc w:val="center"/>
              <w:rPr>
                <w:rFonts w:hint="eastAsia" w:ascii="宋体" w:hAnsi="宋体"/>
                <w:b/>
                <w:szCs w:val="21"/>
              </w:rPr>
            </w:pPr>
            <w:r>
              <w:rPr>
                <w:rFonts w:hint="eastAsia" w:ascii="宋体" w:hAnsi="宋体"/>
                <w:b/>
                <w:szCs w:val="21"/>
                <w:lang w:val="en-US" w:eastAsia="zh-CN"/>
              </w:rPr>
              <w:t>第三方配件</w:t>
            </w:r>
          </w:p>
        </w:tc>
        <w:tc>
          <w:tcPr>
            <w:tcW w:w="1117" w:type="dxa"/>
            <w:tcBorders>
              <w:top w:val="single" w:color="auto" w:sz="4" w:space="0"/>
              <w:left w:val="single" w:color="auto" w:sz="4" w:space="0"/>
              <w:bottom w:val="single" w:color="auto" w:sz="4" w:space="0"/>
              <w:right w:val="single" w:color="auto" w:sz="4" w:space="0"/>
            </w:tcBorders>
          </w:tcPr>
          <w:p>
            <w:pPr>
              <w:widowControl/>
              <w:spacing w:before="100" w:beforeAutospacing="1" w:after="100" w:afterAutospacing="1" w:line="170" w:lineRule="atLeast"/>
              <w:jc w:val="center"/>
              <w:rPr>
                <w:rFonts w:ascii="宋体" w:hAnsi="宋体"/>
                <w:kern w:val="0"/>
                <w:szCs w:val="21"/>
              </w:rPr>
            </w:pPr>
            <w:r>
              <w:rPr>
                <w:rFonts w:ascii="宋体" w:hAnsi="宋体"/>
                <w:kern w:val="0"/>
                <w:szCs w:val="21"/>
              </w:rPr>
              <w:t>2400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2" w:type="dxa"/>
            <w:tcBorders>
              <w:top w:val="single" w:color="auto" w:sz="4" w:space="0"/>
              <w:left w:val="single" w:color="auto" w:sz="4" w:space="0"/>
              <w:bottom w:val="single" w:color="auto" w:sz="4" w:space="0"/>
              <w:right w:val="single" w:color="auto" w:sz="4" w:space="0"/>
            </w:tcBorders>
          </w:tcPr>
          <w:p>
            <w:pPr>
              <w:widowControl/>
              <w:spacing w:before="100" w:beforeAutospacing="1" w:after="100" w:afterAutospacing="1" w:line="170" w:lineRule="atLeast"/>
              <w:jc w:val="center"/>
              <w:rPr>
                <w:rFonts w:ascii="宋体" w:hAnsi="宋体" w:cs="宋体"/>
                <w:bCs/>
                <w:color w:val="FF0000"/>
                <w:kern w:val="0"/>
                <w:sz w:val="24"/>
                <w:szCs w:val="21"/>
              </w:rPr>
            </w:pPr>
            <w:r>
              <w:rPr>
                <w:rFonts w:ascii="宋体" w:hAnsi="宋体" w:cs="宋体"/>
                <w:bCs/>
                <w:color w:val="FF0000"/>
                <w:kern w:val="0"/>
                <w:sz w:val="24"/>
                <w:szCs w:val="21"/>
              </w:rPr>
              <w:t>15</w:t>
            </w:r>
          </w:p>
        </w:tc>
        <w:tc>
          <w:tcPr>
            <w:tcW w:w="1189"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left"/>
              <w:rPr>
                <w:rFonts w:ascii="宋体" w:hAnsi="宋体" w:cs="宋体"/>
                <w:color w:val="FF0000"/>
                <w:kern w:val="0"/>
                <w:sz w:val="24"/>
                <w:szCs w:val="24"/>
              </w:rPr>
            </w:pPr>
          </w:p>
        </w:tc>
        <w:tc>
          <w:tcPr>
            <w:tcW w:w="2075"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left"/>
              <w:rPr>
                <w:rFonts w:hint="eastAsia" w:ascii="宋体" w:hAnsi="宋体" w:cs="宋体"/>
                <w:color w:val="FF0000"/>
                <w:kern w:val="0"/>
                <w:sz w:val="18"/>
                <w:szCs w:val="18"/>
                <w:lang w:val="en-US"/>
              </w:rPr>
            </w:pPr>
            <w:r>
              <w:rPr>
                <w:rFonts w:hint="eastAsia" w:ascii="宋体" w:hAnsi="宋体" w:cs="宋体"/>
                <w:color w:val="FF0000"/>
                <w:kern w:val="0"/>
                <w:sz w:val="18"/>
                <w:szCs w:val="18"/>
                <w:lang w:val="en-US"/>
              </w:rPr>
              <w:t>台式电脑</w:t>
            </w:r>
          </w:p>
        </w:tc>
        <w:tc>
          <w:tcPr>
            <w:tcW w:w="825"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hint="default" w:ascii="宋体" w:hAnsi="宋体" w:cs="宋体"/>
                <w:color w:val="FF0000"/>
                <w:kern w:val="0"/>
                <w:sz w:val="24"/>
                <w:szCs w:val="21"/>
              </w:rPr>
            </w:pPr>
            <w:r>
              <w:rPr>
                <w:rFonts w:hint="default" w:ascii="宋体" w:hAnsi="宋体" w:cs="宋体"/>
                <w:color w:val="FF0000"/>
                <w:kern w:val="0"/>
                <w:sz w:val="24"/>
                <w:szCs w:val="21"/>
              </w:rPr>
              <w:t>3</w:t>
            </w:r>
          </w:p>
        </w:tc>
        <w:tc>
          <w:tcPr>
            <w:tcW w:w="963"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hint="eastAsia" w:ascii="宋体" w:hAnsi="宋体" w:cs="宋体"/>
                <w:color w:val="FF0000"/>
                <w:kern w:val="0"/>
                <w:sz w:val="24"/>
                <w:szCs w:val="21"/>
                <w:lang w:val="en-US"/>
              </w:rPr>
            </w:pPr>
            <w:r>
              <w:rPr>
                <w:rFonts w:hint="eastAsia" w:ascii="宋体" w:hAnsi="宋体" w:cs="宋体"/>
                <w:color w:val="FF0000"/>
                <w:kern w:val="0"/>
                <w:sz w:val="24"/>
                <w:szCs w:val="21"/>
                <w:lang w:val="en-US"/>
              </w:rPr>
              <w:t>台</w:t>
            </w:r>
          </w:p>
        </w:tc>
        <w:tc>
          <w:tcPr>
            <w:tcW w:w="1679" w:type="dxa"/>
            <w:tcBorders>
              <w:top w:val="single" w:color="auto" w:sz="4" w:space="0"/>
              <w:left w:val="single" w:color="auto" w:sz="4" w:space="0"/>
              <w:bottom w:val="single" w:color="auto" w:sz="4" w:space="0"/>
              <w:right w:val="single" w:color="auto" w:sz="4" w:space="0"/>
            </w:tcBorders>
          </w:tcPr>
          <w:p>
            <w:pPr>
              <w:widowControl/>
              <w:spacing w:before="100" w:beforeAutospacing="1" w:after="100" w:afterAutospacing="1" w:line="170" w:lineRule="atLeast"/>
              <w:jc w:val="center"/>
              <w:rPr>
                <w:rFonts w:hint="eastAsia" w:ascii="宋体" w:hAnsi="宋体" w:eastAsia="Times New Roman"/>
                <w:b/>
                <w:szCs w:val="21"/>
                <w:lang w:val="en-US"/>
              </w:rPr>
            </w:pPr>
            <w:r>
              <w:rPr>
                <w:rFonts w:hint="eastAsia" w:ascii="宋体" w:hAnsi="宋体"/>
                <w:b/>
                <w:szCs w:val="21"/>
                <w:lang w:val="en-US"/>
              </w:rPr>
              <w:t>第三方配件</w:t>
            </w:r>
          </w:p>
        </w:tc>
        <w:tc>
          <w:tcPr>
            <w:tcW w:w="1117" w:type="dxa"/>
            <w:tcBorders>
              <w:top w:val="single" w:color="auto" w:sz="4" w:space="0"/>
              <w:left w:val="single" w:color="auto" w:sz="4" w:space="0"/>
              <w:bottom w:val="single" w:color="auto" w:sz="4" w:space="0"/>
              <w:right w:val="single" w:color="auto" w:sz="4" w:space="0"/>
            </w:tcBorders>
          </w:tcPr>
          <w:p>
            <w:pPr>
              <w:widowControl/>
              <w:spacing w:before="100" w:beforeAutospacing="1" w:after="100" w:afterAutospacing="1" w:line="170" w:lineRule="atLeast"/>
              <w:jc w:val="center"/>
              <w:rPr>
                <w:rFonts w:hint="default" w:ascii="宋体" w:hAnsi="宋体" w:eastAsia="宋体"/>
                <w:kern w:val="0"/>
                <w:szCs w:val="21"/>
                <w:lang w:val="en-US" w:eastAsia="zh-CN"/>
              </w:rPr>
            </w:pPr>
            <w:r>
              <w:rPr>
                <w:rFonts w:hint="eastAsia" w:ascii="宋体" w:hAnsi="宋体"/>
                <w:kern w:val="0"/>
                <w:szCs w:val="21"/>
                <w:lang w:val="en-US" w:eastAsia="zh-CN"/>
              </w:rPr>
              <w:t>12000</w:t>
            </w:r>
          </w:p>
        </w:tc>
      </w:tr>
    </w:tbl>
    <w:p>
      <w:pPr>
        <w:rPr>
          <w:rFonts w:hint="eastAsia" w:ascii="宋体" w:hAnsi="宋体"/>
          <w:b/>
          <w:color w:val="FF0000"/>
          <w:szCs w:val="21"/>
          <w:highlight w:val="none"/>
        </w:rPr>
      </w:pPr>
    </w:p>
    <w:p>
      <w:pPr>
        <w:rPr>
          <w:rFonts w:hint="eastAsia" w:ascii="宋体" w:hAnsi="宋体"/>
          <w:b/>
          <w:szCs w:val="21"/>
          <w:highlight w:val="none"/>
        </w:rPr>
      </w:pPr>
      <w:r>
        <w:rPr>
          <w:rFonts w:hint="eastAsia" w:ascii="宋体" w:hAnsi="宋体"/>
          <w:b/>
          <w:szCs w:val="21"/>
          <w:highlight w:val="none"/>
        </w:rPr>
        <w:t>（二）货物清单明细</w:t>
      </w:r>
    </w:p>
    <w:tbl>
      <w:tblPr>
        <w:tblStyle w:val="39"/>
        <w:tblW w:w="89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1"/>
        <w:gridCol w:w="2209"/>
        <w:gridCol w:w="1701"/>
        <w:gridCol w:w="2218"/>
        <w:gridCol w:w="15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301" w:type="dxa"/>
            <w:vAlign w:val="center"/>
          </w:tcPr>
          <w:p>
            <w:pPr>
              <w:jc w:val="center"/>
              <w:rPr>
                <w:bCs/>
                <w:szCs w:val="21"/>
                <w:highlight w:val="none"/>
              </w:rPr>
            </w:pPr>
            <w:r>
              <w:rPr>
                <w:rFonts w:hint="eastAsia"/>
                <w:bCs/>
                <w:szCs w:val="21"/>
                <w:highlight w:val="none"/>
              </w:rPr>
              <w:t>序号</w:t>
            </w:r>
          </w:p>
        </w:tc>
        <w:tc>
          <w:tcPr>
            <w:tcW w:w="2209" w:type="dxa"/>
            <w:vAlign w:val="center"/>
          </w:tcPr>
          <w:p>
            <w:pPr>
              <w:jc w:val="center"/>
              <w:rPr>
                <w:bCs/>
                <w:szCs w:val="21"/>
                <w:highlight w:val="none"/>
              </w:rPr>
            </w:pPr>
            <w:r>
              <w:rPr>
                <w:rFonts w:hint="eastAsia"/>
                <w:bCs/>
                <w:szCs w:val="21"/>
                <w:highlight w:val="none"/>
              </w:rPr>
              <w:t>货物名称</w:t>
            </w:r>
          </w:p>
        </w:tc>
        <w:tc>
          <w:tcPr>
            <w:tcW w:w="1701" w:type="dxa"/>
            <w:vAlign w:val="center"/>
          </w:tcPr>
          <w:p>
            <w:pPr>
              <w:jc w:val="center"/>
              <w:rPr>
                <w:bCs/>
                <w:szCs w:val="21"/>
                <w:highlight w:val="none"/>
              </w:rPr>
            </w:pPr>
            <w:r>
              <w:rPr>
                <w:rFonts w:hint="eastAsia"/>
                <w:bCs/>
                <w:szCs w:val="21"/>
                <w:highlight w:val="none"/>
              </w:rPr>
              <w:t>数量</w:t>
            </w:r>
          </w:p>
        </w:tc>
        <w:tc>
          <w:tcPr>
            <w:tcW w:w="2218" w:type="dxa"/>
            <w:vAlign w:val="center"/>
          </w:tcPr>
          <w:p>
            <w:pPr>
              <w:jc w:val="center"/>
              <w:rPr>
                <w:bCs/>
                <w:szCs w:val="21"/>
                <w:highlight w:val="none"/>
              </w:rPr>
            </w:pPr>
            <w:r>
              <w:rPr>
                <w:rFonts w:hint="eastAsia"/>
                <w:bCs/>
                <w:szCs w:val="21"/>
                <w:highlight w:val="none"/>
              </w:rPr>
              <w:t>单位</w:t>
            </w:r>
          </w:p>
        </w:tc>
        <w:tc>
          <w:tcPr>
            <w:tcW w:w="1563" w:type="dxa"/>
            <w:vAlign w:val="center"/>
          </w:tcPr>
          <w:p>
            <w:pPr>
              <w:jc w:val="center"/>
              <w:rPr>
                <w:rFonts w:hint="eastAsia" w:eastAsia="宋体"/>
                <w:bCs/>
                <w:szCs w:val="21"/>
                <w:highlight w:val="none"/>
                <w:lang w:eastAsia="zh-CN"/>
              </w:rPr>
            </w:pPr>
            <w:r>
              <w:rPr>
                <w:rFonts w:hint="eastAsia"/>
                <w:bCs/>
                <w:szCs w:val="21"/>
                <w:highlight w:val="no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301" w:type="dxa"/>
          </w:tcPr>
          <w:p>
            <w:pPr>
              <w:widowControl/>
              <w:spacing w:before="100" w:beforeAutospacing="1" w:after="100" w:afterAutospacing="1" w:line="170" w:lineRule="atLeast"/>
              <w:jc w:val="center"/>
              <w:rPr>
                <w:bCs/>
                <w:color w:val="FF0000"/>
                <w:szCs w:val="21"/>
                <w:highlight w:val="none"/>
              </w:rPr>
            </w:pPr>
            <w:r>
              <w:rPr>
                <w:rFonts w:ascii="宋体" w:hAnsi="宋体" w:cs="宋体"/>
                <w:bCs/>
                <w:color w:val="FF0000"/>
                <w:kern w:val="0"/>
                <w:sz w:val="24"/>
                <w:szCs w:val="21"/>
                <w:highlight w:val="none"/>
              </w:rPr>
              <w:t>1</w:t>
            </w:r>
          </w:p>
        </w:tc>
        <w:tc>
          <w:tcPr>
            <w:tcW w:w="2209" w:type="dxa"/>
            <w:vAlign w:val="center"/>
          </w:tcPr>
          <w:p>
            <w:pPr>
              <w:widowControl/>
              <w:spacing w:before="100" w:beforeAutospacing="1" w:after="100" w:afterAutospacing="1" w:line="170" w:lineRule="atLeast"/>
              <w:rPr>
                <w:rFonts w:hint="eastAsia"/>
                <w:bCs/>
                <w:color w:val="FF0000"/>
                <w:kern w:val="2"/>
                <w:sz w:val="21"/>
                <w:szCs w:val="21"/>
                <w:highlight w:val="none"/>
                <w:lang w:val="en-US" w:eastAsia="zh-CN" w:bidi="ar-SA"/>
              </w:rPr>
            </w:pPr>
            <w:r>
              <w:rPr>
                <w:rFonts w:hint="eastAsia" w:ascii="宋体" w:hAnsi="宋体" w:cs="宋体"/>
                <w:color w:val="FF0000"/>
                <w:kern w:val="0"/>
                <w:sz w:val="18"/>
                <w:szCs w:val="18"/>
                <w:highlight w:val="none"/>
                <w:lang w:val="en-US"/>
              </w:rPr>
              <w:t>实时</w:t>
            </w:r>
            <w:r>
              <w:rPr>
                <w:rFonts w:hint="eastAsia" w:ascii="宋体" w:hAnsi="宋体" w:cs="宋体"/>
                <w:color w:val="FF0000"/>
                <w:kern w:val="0"/>
                <w:sz w:val="18"/>
                <w:szCs w:val="18"/>
                <w:highlight w:val="none"/>
              </w:rPr>
              <w:t>荧光定量PCR仪</w:t>
            </w:r>
            <w:r>
              <w:rPr>
                <w:rFonts w:hint="default" w:ascii="宋体" w:hAnsi="宋体" w:cs="宋体"/>
                <w:color w:val="FF0000"/>
                <w:kern w:val="0"/>
                <w:sz w:val="18"/>
                <w:szCs w:val="18"/>
                <w:highlight w:val="none"/>
              </w:rPr>
              <w:t>-1</w:t>
            </w:r>
          </w:p>
        </w:tc>
        <w:tc>
          <w:tcPr>
            <w:tcW w:w="1701" w:type="dxa"/>
            <w:vAlign w:val="center"/>
          </w:tcPr>
          <w:p>
            <w:pPr>
              <w:widowControl/>
              <w:spacing w:before="100" w:beforeAutospacing="1" w:after="100" w:afterAutospacing="1" w:line="170" w:lineRule="atLeast"/>
              <w:jc w:val="center"/>
              <w:rPr>
                <w:rFonts w:ascii="宋体" w:hAnsi="宋体" w:cs="宋体"/>
                <w:color w:val="FF0000"/>
                <w:kern w:val="0"/>
                <w:sz w:val="24"/>
                <w:szCs w:val="24"/>
                <w:highlight w:val="none"/>
                <w:lang w:val="en-US" w:eastAsia="zh-CN" w:bidi="ar-SA"/>
              </w:rPr>
            </w:pPr>
            <w:r>
              <w:rPr>
                <w:rFonts w:hint="eastAsia" w:ascii="宋体" w:hAnsi="宋体" w:cs="宋体"/>
                <w:color w:val="FF0000"/>
                <w:kern w:val="0"/>
                <w:sz w:val="24"/>
                <w:szCs w:val="21"/>
                <w:highlight w:val="none"/>
              </w:rPr>
              <w:t>1</w:t>
            </w:r>
          </w:p>
        </w:tc>
        <w:tc>
          <w:tcPr>
            <w:tcW w:w="2218" w:type="dxa"/>
            <w:vAlign w:val="center"/>
          </w:tcPr>
          <w:p>
            <w:pPr>
              <w:widowControl/>
              <w:spacing w:before="100" w:beforeAutospacing="1" w:after="100" w:afterAutospacing="1" w:line="170" w:lineRule="atLeast"/>
              <w:jc w:val="center"/>
              <w:rPr>
                <w:rFonts w:ascii="宋体" w:hAnsi="宋体" w:cs="宋体"/>
                <w:color w:val="FF0000"/>
                <w:kern w:val="0"/>
                <w:sz w:val="24"/>
                <w:szCs w:val="24"/>
                <w:highlight w:val="none"/>
                <w:lang w:val="en-US" w:eastAsia="zh-CN" w:bidi="ar-SA"/>
              </w:rPr>
            </w:pPr>
            <w:r>
              <w:rPr>
                <w:rFonts w:hint="eastAsia" w:ascii="宋体" w:hAnsi="宋体" w:cs="宋体"/>
                <w:color w:val="FF0000"/>
                <w:kern w:val="0"/>
                <w:sz w:val="24"/>
                <w:szCs w:val="21"/>
                <w:highlight w:val="none"/>
              </w:rPr>
              <w:t>台</w:t>
            </w:r>
          </w:p>
        </w:tc>
        <w:tc>
          <w:tcPr>
            <w:tcW w:w="1563" w:type="dxa"/>
            <w:vAlign w:val="center"/>
          </w:tcPr>
          <w:p>
            <w:pPr>
              <w:widowControl/>
              <w:spacing w:before="100" w:beforeAutospacing="1" w:after="100" w:afterAutospacing="1" w:line="170" w:lineRule="atLeast"/>
              <w:jc w:val="center"/>
              <w:rPr>
                <w:rFonts w:hint="eastAsia" w:ascii="宋体" w:hAnsi="宋体" w:cs="宋体"/>
                <w:color w:val="FF0000"/>
                <w:kern w:val="0"/>
                <w:sz w:val="24"/>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301" w:type="dxa"/>
          </w:tcPr>
          <w:p>
            <w:pPr>
              <w:widowControl/>
              <w:spacing w:before="100" w:beforeAutospacing="1" w:after="100" w:afterAutospacing="1" w:line="170" w:lineRule="atLeast"/>
              <w:jc w:val="center"/>
              <w:rPr>
                <w:rFonts w:hint="eastAsia"/>
                <w:bCs/>
                <w:color w:val="FF0000"/>
                <w:szCs w:val="21"/>
                <w:highlight w:val="yellow"/>
              </w:rPr>
            </w:pPr>
            <w:r>
              <w:rPr>
                <w:rFonts w:ascii="宋体" w:hAnsi="宋体" w:cs="宋体"/>
                <w:bCs/>
                <w:color w:val="FF0000"/>
                <w:kern w:val="0"/>
                <w:sz w:val="24"/>
                <w:szCs w:val="21"/>
              </w:rPr>
              <w:t>2</w:t>
            </w:r>
          </w:p>
        </w:tc>
        <w:tc>
          <w:tcPr>
            <w:tcW w:w="2209" w:type="dxa"/>
            <w:vAlign w:val="center"/>
          </w:tcPr>
          <w:p>
            <w:pPr>
              <w:widowControl/>
              <w:spacing w:before="100" w:beforeAutospacing="1" w:after="100" w:afterAutospacing="1" w:line="170" w:lineRule="atLeast"/>
              <w:rPr>
                <w:rFonts w:hint="eastAsia"/>
                <w:bCs/>
                <w:color w:val="FF0000"/>
                <w:kern w:val="2"/>
                <w:sz w:val="21"/>
                <w:szCs w:val="21"/>
                <w:highlight w:val="yellow"/>
                <w:lang w:val="en-US" w:eastAsia="zh-CN" w:bidi="ar-SA"/>
              </w:rPr>
            </w:pPr>
            <w:r>
              <w:rPr>
                <w:rFonts w:hint="eastAsia" w:ascii="宋体" w:hAnsi="宋体" w:cs="宋体"/>
                <w:color w:val="FF0000"/>
                <w:kern w:val="0"/>
                <w:sz w:val="18"/>
                <w:szCs w:val="18"/>
                <w:lang w:val="en-US"/>
              </w:rPr>
              <w:t>实时荧光定量PCR仪</w:t>
            </w:r>
            <w:r>
              <w:rPr>
                <w:rFonts w:hint="default" w:ascii="宋体" w:hAnsi="宋体" w:cs="宋体"/>
                <w:color w:val="FF0000"/>
                <w:kern w:val="0"/>
                <w:sz w:val="18"/>
                <w:szCs w:val="18"/>
                <w:lang w:val="en-US"/>
              </w:rPr>
              <w:t>-</w:t>
            </w:r>
            <w:r>
              <w:rPr>
                <w:rFonts w:hint="default" w:ascii="宋体" w:hAnsi="宋体" w:cs="宋体"/>
                <w:color w:val="FF0000"/>
                <w:kern w:val="0"/>
                <w:sz w:val="18"/>
                <w:szCs w:val="18"/>
              </w:rPr>
              <w:t>2</w:t>
            </w:r>
          </w:p>
        </w:tc>
        <w:tc>
          <w:tcPr>
            <w:tcW w:w="1701" w:type="dxa"/>
            <w:vAlign w:val="center"/>
          </w:tcPr>
          <w:p>
            <w:pPr>
              <w:widowControl/>
              <w:spacing w:before="100" w:beforeAutospacing="1" w:after="100" w:afterAutospacing="1" w:line="170" w:lineRule="atLeast"/>
              <w:jc w:val="center"/>
              <w:rPr>
                <w:rFonts w:hint="eastAsia" w:ascii="宋体" w:hAnsi="宋体" w:cs="宋体"/>
                <w:color w:val="FF0000"/>
                <w:kern w:val="0"/>
                <w:sz w:val="24"/>
                <w:szCs w:val="21"/>
                <w:lang w:val="en-US" w:eastAsia="zh-CN" w:bidi="ar-SA"/>
              </w:rPr>
            </w:pPr>
            <w:r>
              <w:rPr>
                <w:rFonts w:hint="default" w:ascii="宋体" w:hAnsi="宋体" w:cs="宋体"/>
                <w:color w:val="FF0000"/>
                <w:kern w:val="0"/>
                <w:sz w:val="24"/>
                <w:szCs w:val="21"/>
              </w:rPr>
              <w:t>1</w:t>
            </w:r>
          </w:p>
        </w:tc>
        <w:tc>
          <w:tcPr>
            <w:tcW w:w="2218" w:type="dxa"/>
            <w:vAlign w:val="center"/>
          </w:tcPr>
          <w:p>
            <w:pPr>
              <w:widowControl/>
              <w:spacing w:before="100" w:beforeAutospacing="1" w:after="100" w:afterAutospacing="1" w:line="170" w:lineRule="atLeast"/>
              <w:jc w:val="center"/>
              <w:rPr>
                <w:rFonts w:hint="eastAsia" w:ascii="宋体" w:hAnsi="宋体" w:eastAsia="宋体" w:cs="宋体"/>
                <w:color w:val="FF0000"/>
                <w:kern w:val="0"/>
                <w:sz w:val="24"/>
                <w:szCs w:val="21"/>
                <w:lang w:val="en-US" w:bidi="ar-SA"/>
              </w:rPr>
            </w:pPr>
            <w:r>
              <w:rPr>
                <w:rFonts w:hint="eastAsia" w:ascii="宋体" w:hAnsi="宋体" w:cs="宋体"/>
                <w:color w:val="FF0000"/>
                <w:kern w:val="0"/>
                <w:sz w:val="24"/>
                <w:szCs w:val="21"/>
                <w:lang w:val="en-US"/>
              </w:rPr>
              <w:t>台</w:t>
            </w:r>
          </w:p>
        </w:tc>
        <w:tc>
          <w:tcPr>
            <w:tcW w:w="1563" w:type="dxa"/>
            <w:vAlign w:val="center"/>
          </w:tcPr>
          <w:p>
            <w:pPr>
              <w:widowControl/>
              <w:spacing w:before="100" w:beforeAutospacing="1" w:after="100" w:afterAutospacing="1" w:line="170" w:lineRule="atLeast"/>
              <w:jc w:val="center"/>
              <w:rPr>
                <w:rFonts w:hint="eastAsia" w:ascii="宋体" w:hAnsi="宋体" w:cs="宋体"/>
                <w:color w:val="FF0000"/>
                <w:kern w:val="0"/>
                <w:sz w:val="24"/>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301" w:type="dxa"/>
          </w:tcPr>
          <w:p>
            <w:pPr>
              <w:widowControl/>
              <w:spacing w:before="100" w:beforeAutospacing="1" w:after="100" w:afterAutospacing="1" w:line="170" w:lineRule="atLeast"/>
              <w:jc w:val="center"/>
              <w:rPr>
                <w:rFonts w:hint="eastAsia"/>
                <w:bCs/>
                <w:color w:val="FF0000"/>
                <w:szCs w:val="21"/>
                <w:highlight w:val="yellow"/>
              </w:rPr>
            </w:pPr>
            <w:r>
              <w:rPr>
                <w:rFonts w:ascii="宋体" w:hAnsi="宋体" w:cs="宋体"/>
                <w:bCs/>
                <w:color w:val="FF0000"/>
                <w:kern w:val="0"/>
                <w:sz w:val="24"/>
                <w:szCs w:val="21"/>
              </w:rPr>
              <w:t>3</w:t>
            </w:r>
          </w:p>
        </w:tc>
        <w:tc>
          <w:tcPr>
            <w:tcW w:w="2209" w:type="dxa"/>
            <w:vAlign w:val="center"/>
          </w:tcPr>
          <w:p>
            <w:pPr>
              <w:widowControl/>
              <w:spacing w:before="100" w:beforeAutospacing="1" w:after="100" w:afterAutospacing="1" w:line="170" w:lineRule="atLeast"/>
              <w:rPr>
                <w:rFonts w:hint="eastAsia"/>
                <w:bCs/>
                <w:color w:val="FF0000"/>
                <w:kern w:val="2"/>
                <w:sz w:val="21"/>
                <w:szCs w:val="21"/>
                <w:highlight w:val="yellow"/>
                <w:lang w:val="en-US" w:eastAsia="zh-CN" w:bidi="ar-SA"/>
              </w:rPr>
            </w:pPr>
            <w:r>
              <w:rPr>
                <w:rFonts w:hint="eastAsia" w:ascii="宋体" w:hAnsi="宋体" w:cs="宋体"/>
                <w:color w:val="FF0000"/>
                <w:kern w:val="0"/>
                <w:sz w:val="18"/>
                <w:szCs w:val="18"/>
                <w:lang w:val="en-US"/>
              </w:rPr>
              <w:t>多样本混合仪</w:t>
            </w:r>
          </w:p>
        </w:tc>
        <w:tc>
          <w:tcPr>
            <w:tcW w:w="1701" w:type="dxa"/>
            <w:vAlign w:val="center"/>
          </w:tcPr>
          <w:p>
            <w:pPr>
              <w:widowControl/>
              <w:spacing w:before="100" w:beforeAutospacing="1" w:after="100" w:afterAutospacing="1" w:line="170" w:lineRule="atLeast"/>
              <w:jc w:val="center"/>
              <w:rPr>
                <w:rFonts w:hint="eastAsia" w:ascii="宋体" w:hAnsi="宋体" w:cs="宋体"/>
                <w:color w:val="FF0000"/>
                <w:kern w:val="0"/>
                <w:sz w:val="24"/>
                <w:szCs w:val="21"/>
                <w:lang w:val="en-US" w:eastAsia="zh-CN" w:bidi="ar-SA"/>
              </w:rPr>
            </w:pPr>
            <w:r>
              <w:rPr>
                <w:rFonts w:hint="default" w:ascii="宋体" w:hAnsi="宋体" w:cs="宋体"/>
                <w:color w:val="FF0000"/>
                <w:kern w:val="0"/>
                <w:sz w:val="24"/>
                <w:szCs w:val="21"/>
              </w:rPr>
              <w:t>2</w:t>
            </w:r>
          </w:p>
        </w:tc>
        <w:tc>
          <w:tcPr>
            <w:tcW w:w="2218" w:type="dxa"/>
            <w:vAlign w:val="center"/>
          </w:tcPr>
          <w:p>
            <w:pPr>
              <w:widowControl/>
              <w:spacing w:before="100" w:beforeAutospacing="1" w:after="100" w:afterAutospacing="1" w:line="170" w:lineRule="atLeast"/>
              <w:jc w:val="center"/>
              <w:rPr>
                <w:rFonts w:hint="eastAsia" w:ascii="宋体" w:hAnsi="宋体" w:eastAsia="宋体" w:cs="宋体"/>
                <w:color w:val="FF0000"/>
                <w:kern w:val="0"/>
                <w:sz w:val="24"/>
                <w:szCs w:val="21"/>
                <w:lang w:val="en-US" w:bidi="ar-SA"/>
              </w:rPr>
            </w:pPr>
            <w:r>
              <w:rPr>
                <w:rFonts w:hint="eastAsia" w:ascii="宋体" w:hAnsi="宋体" w:cs="宋体"/>
                <w:color w:val="FF0000"/>
                <w:kern w:val="0"/>
                <w:sz w:val="24"/>
                <w:szCs w:val="21"/>
                <w:lang w:val="en-US"/>
              </w:rPr>
              <w:t>台</w:t>
            </w:r>
          </w:p>
        </w:tc>
        <w:tc>
          <w:tcPr>
            <w:tcW w:w="1563" w:type="dxa"/>
            <w:vAlign w:val="center"/>
          </w:tcPr>
          <w:p>
            <w:pPr>
              <w:widowControl/>
              <w:spacing w:before="100" w:beforeAutospacing="1" w:after="100" w:afterAutospacing="1" w:line="170" w:lineRule="atLeast"/>
              <w:jc w:val="center"/>
              <w:rPr>
                <w:rFonts w:hint="eastAsia" w:ascii="宋体" w:hAnsi="宋体" w:eastAsia="宋体" w:cs="宋体"/>
                <w:color w:val="FF0000"/>
                <w:kern w:val="0"/>
                <w:sz w:val="24"/>
                <w:szCs w:val="21"/>
                <w:lang w:val="en-US" w:eastAsia="zh-CN"/>
              </w:rPr>
            </w:pPr>
            <w:r>
              <w:rPr>
                <w:rFonts w:hint="eastAsia" w:ascii="宋体" w:hAnsi="宋体" w:cs="宋体"/>
                <w:color w:val="FF0000"/>
                <w:kern w:val="0"/>
                <w:sz w:val="24"/>
                <w:szCs w:val="21"/>
                <w:lang w:val="en-US" w:eastAsia="zh-CN"/>
              </w:rPr>
              <w:t>第三方配件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301" w:type="dxa"/>
          </w:tcPr>
          <w:p>
            <w:pPr>
              <w:widowControl/>
              <w:spacing w:before="100" w:beforeAutospacing="1" w:after="100" w:afterAutospacing="1" w:line="170" w:lineRule="atLeast"/>
              <w:jc w:val="center"/>
              <w:rPr>
                <w:rFonts w:hint="eastAsia"/>
                <w:bCs/>
                <w:color w:val="FF0000"/>
                <w:szCs w:val="21"/>
                <w:highlight w:val="yellow"/>
              </w:rPr>
            </w:pPr>
            <w:r>
              <w:rPr>
                <w:rFonts w:ascii="宋体" w:hAnsi="宋体" w:cs="宋体"/>
                <w:bCs/>
                <w:color w:val="FF0000"/>
                <w:kern w:val="0"/>
                <w:sz w:val="24"/>
                <w:szCs w:val="21"/>
              </w:rPr>
              <w:t>4</w:t>
            </w:r>
          </w:p>
        </w:tc>
        <w:tc>
          <w:tcPr>
            <w:tcW w:w="2209" w:type="dxa"/>
            <w:vAlign w:val="center"/>
          </w:tcPr>
          <w:p>
            <w:pPr>
              <w:widowControl/>
              <w:spacing w:before="100" w:beforeAutospacing="1" w:after="100" w:afterAutospacing="1" w:line="170" w:lineRule="atLeast"/>
              <w:rPr>
                <w:rFonts w:hint="eastAsia"/>
                <w:bCs/>
                <w:color w:val="FF0000"/>
                <w:kern w:val="2"/>
                <w:sz w:val="21"/>
                <w:szCs w:val="21"/>
                <w:highlight w:val="yellow"/>
                <w:lang w:val="en-US" w:eastAsia="zh-CN" w:bidi="ar-SA"/>
              </w:rPr>
            </w:pPr>
            <w:r>
              <w:rPr>
                <w:rFonts w:hint="eastAsia" w:ascii="宋体" w:hAnsi="宋体" w:cs="宋体"/>
                <w:color w:val="FF0000"/>
                <w:kern w:val="0"/>
                <w:sz w:val="18"/>
                <w:szCs w:val="18"/>
                <w:lang w:val="en-US"/>
              </w:rPr>
              <w:t>普通台式高速离心机</w:t>
            </w:r>
          </w:p>
        </w:tc>
        <w:tc>
          <w:tcPr>
            <w:tcW w:w="1701" w:type="dxa"/>
            <w:vAlign w:val="center"/>
          </w:tcPr>
          <w:p>
            <w:pPr>
              <w:widowControl/>
              <w:spacing w:before="100" w:beforeAutospacing="1" w:after="100" w:afterAutospacing="1" w:line="170" w:lineRule="atLeast"/>
              <w:jc w:val="center"/>
              <w:rPr>
                <w:rFonts w:hint="eastAsia" w:ascii="宋体" w:hAnsi="宋体" w:cs="宋体"/>
                <w:color w:val="FF0000"/>
                <w:kern w:val="0"/>
                <w:sz w:val="24"/>
                <w:szCs w:val="21"/>
                <w:lang w:val="en-US" w:eastAsia="zh-CN" w:bidi="ar-SA"/>
              </w:rPr>
            </w:pPr>
            <w:r>
              <w:rPr>
                <w:rFonts w:hint="default" w:ascii="宋体" w:hAnsi="宋体" w:cs="宋体"/>
                <w:color w:val="FF0000"/>
                <w:kern w:val="0"/>
                <w:sz w:val="24"/>
                <w:szCs w:val="21"/>
              </w:rPr>
              <w:t>2</w:t>
            </w:r>
          </w:p>
        </w:tc>
        <w:tc>
          <w:tcPr>
            <w:tcW w:w="2218" w:type="dxa"/>
            <w:vAlign w:val="center"/>
          </w:tcPr>
          <w:p>
            <w:pPr>
              <w:widowControl/>
              <w:spacing w:before="100" w:beforeAutospacing="1" w:after="100" w:afterAutospacing="1" w:line="170" w:lineRule="atLeast"/>
              <w:jc w:val="center"/>
              <w:rPr>
                <w:rFonts w:hint="eastAsia" w:ascii="宋体" w:hAnsi="宋体" w:eastAsia="宋体" w:cs="宋体"/>
                <w:color w:val="FF0000"/>
                <w:kern w:val="0"/>
                <w:sz w:val="24"/>
                <w:szCs w:val="21"/>
                <w:lang w:val="en-US" w:bidi="ar-SA"/>
              </w:rPr>
            </w:pPr>
            <w:r>
              <w:rPr>
                <w:rFonts w:hint="eastAsia" w:ascii="宋体" w:hAnsi="宋体" w:cs="宋体"/>
                <w:color w:val="FF0000"/>
                <w:kern w:val="0"/>
                <w:sz w:val="24"/>
                <w:szCs w:val="21"/>
                <w:lang w:val="en-US"/>
              </w:rPr>
              <w:t>台</w:t>
            </w:r>
          </w:p>
        </w:tc>
        <w:tc>
          <w:tcPr>
            <w:tcW w:w="1563" w:type="dxa"/>
            <w:vAlign w:val="center"/>
          </w:tcPr>
          <w:p>
            <w:pPr>
              <w:widowControl/>
              <w:spacing w:before="100" w:beforeAutospacing="1" w:after="100" w:afterAutospacing="1" w:line="170" w:lineRule="atLeast"/>
              <w:jc w:val="center"/>
              <w:rPr>
                <w:rFonts w:hint="eastAsia" w:ascii="宋体" w:hAnsi="宋体" w:cs="宋体"/>
                <w:color w:val="FF0000"/>
                <w:kern w:val="0"/>
                <w:sz w:val="24"/>
                <w:szCs w:val="21"/>
                <w:lang w:val="en-US"/>
              </w:rPr>
            </w:pPr>
            <w:r>
              <w:rPr>
                <w:rFonts w:hint="eastAsia" w:ascii="宋体" w:hAnsi="宋体" w:cs="宋体"/>
                <w:color w:val="FF0000"/>
                <w:kern w:val="0"/>
                <w:sz w:val="24"/>
                <w:szCs w:val="21"/>
                <w:lang w:val="en-US" w:eastAsia="zh-CN"/>
              </w:rPr>
              <w:t>第三方配件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301" w:type="dxa"/>
          </w:tcPr>
          <w:p>
            <w:pPr>
              <w:widowControl/>
              <w:spacing w:before="100" w:beforeAutospacing="1" w:after="100" w:afterAutospacing="1" w:line="170" w:lineRule="atLeast"/>
              <w:jc w:val="center"/>
              <w:rPr>
                <w:rFonts w:hint="eastAsia"/>
                <w:bCs/>
                <w:color w:val="FF0000"/>
                <w:szCs w:val="21"/>
                <w:highlight w:val="yellow"/>
              </w:rPr>
            </w:pPr>
            <w:r>
              <w:rPr>
                <w:rFonts w:ascii="宋体" w:hAnsi="宋体" w:cs="宋体"/>
                <w:bCs/>
                <w:color w:val="FF0000"/>
                <w:kern w:val="0"/>
                <w:sz w:val="24"/>
                <w:szCs w:val="21"/>
              </w:rPr>
              <w:t>5</w:t>
            </w:r>
          </w:p>
        </w:tc>
        <w:tc>
          <w:tcPr>
            <w:tcW w:w="2209" w:type="dxa"/>
            <w:vAlign w:val="center"/>
          </w:tcPr>
          <w:p>
            <w:pPr>
              <w:widowControl/>
              <w:spacing w:before="100" w:beforeAutospacing="1" w:after="100" w:afterAutospacing="1" w:line="170" w:lineRule="atLeast"/>
              <w:rPr>
                <w:rFonts w:hint="eastAsia"/>
                <w:bCs/>
                <w:color w:val="FF0000"/>
                <w:kern w:val="2"/>
                <w:sz w:val="21"/>
                <w:szCs w:val="21"/>
                <w:highlight w:val="yellow"/>
                <w:lang w:val="en-US" w:eastAsia="zh-CN" w:bidi="ar-SA"/>
              </w:rPr>
            </w:pPr>
            <w:r>
              <w:rPr>
                <w:rFonts w:hint="eastAsia" w:ascii="宋体" w:hAnsi="宋体" w:cs="宋体"/>
                <w:color w:val="FF0000"/>
                <w:kern w:val="0"/>
                <w:sz w:val="18"/>
                <w:szCs w:val="18"/>
                <w:lang w:val="en-US"/>
              </w:rPr>
              <w:t>移液器</w:t>
            </w:r>
          </w:p>
        </w:tc>
        <w:tc>
          <w:tcPr>
            <w:tcW w:w="1701" w:type="dxa"/>
            <w:vAlign w:val="center"/>
          </w:tcPr>
          <w:p>
            <w:pPr>
              <w:widowControl/>
              <w:spacing w:before="100" w:beforeAutospacing="1" w:after="100" w:afterAutospacing="1" w:line="170" w:lineRule="atLeast"/>
              <w:jc w:val="center"/>
              <w:rPr>
                <w:rFonts w:hint="eastAsia" w:ascii="宋体" w:hAnsi="宋体" w:cs="宋体"/>
                <w:color w:val="FF0000"/>
                <w:kern w:val="0"/>
                <w:sz w:val="24"/>
                <w:szCs w:val="21"/>
                <w:lang w:val="en-US" w:eastAsia="zh-CN" w:bidi="ar-SA"/>
              </w:rPr>
            </w:pPr>
            <w:r>
              <w:rPr>
                <w:rFonts w:hint="default" w:ascii="宋体" w:hAnsi="宋体" w:cs="宋体"/>
                <w:color w:val="FF0000"/>
                <w:kern w:val="0"/>
                <w:sz w:val="24"/>
                <w:szCs w:val="21"/>
              </w:rPr>
              <w:t>20</w:t>
            </w:r>
          </w:p>
        </w:tc>
        <w:tc>
          <w:tcPr>
            <w:tcW w:w="2218" w:type="dxa"/>
            <w:vAlign w:val="center"/>
          </w:tcPr>
          <w:p>
            <w:pPr>
              <w:widowControl/>
              <w:spacing w:before="100" w:beforeAutospacing="1" w:after="100" w:afterAutospacing="1" w:line="170" w:lineRule="atLeast"/>
              <w:jc w:val="center"/>
              <w:rPr>
                <w:rFonts w:hint="eastAsia" w:ascii="宋体" w:hAnsi="宋体" w:eastAsia="宋体" w:cs="宋体"/>
                <w:color w:val="FF0000"/>
                <w:kern w:val="0"/>
                <w:sz w:val="24"/>
                <w:szCs w:val="21"/>
                <w:lang w:val="en-US" w:bidi="ar-SA"/>
              </w:rPr>
            </w:pPr>
            <w:r>
              <w:rPr>
                <w:rFonts w:hint="eastAsia" w:ascii="宋体" w:hAnsi="宋体" w:cs="宋体"/>
                <w:color w:val="FF0000"/>
                <w:kern w:val="0"/>
                <w:sz w:val="24"/>
                <w:szCs w:val="21"/>
                <w:lang w:val="en-US"/>
              </w:rPr>
              <w:t>把</w:t>
            </w:r>
          </w:p>
        </w:tc>
        <w:tc>
          <w:tcPr>
            <w:tcW w:w="1563" w:type="dxa"/>
            <w:vAlign w:val="center"/>
          </w:tcPr>
          <w:p>
            <w:pPr>
              <w:widowControl/>
              <w:spacing w:before="100" w:beforeAutospacing="1" w:after="100" w:afterAutospacing="1" w:line="170" w:lineRule="atLeast"/>
              <w:jc w:val="center"/>
              <w:rPr>
                <w:rFonts w:hint="eastAsia" w:ascii="宋体" w:hAnsi="宋体" w:cs="宋体"/>
                <w:color w:val="FF0000"/>
                <w:kern w:val="0"/>
                <w:sz w:val="24"/>
                <w:szCs w:val="21"/>
                <w:lang w:val="en-US"/>
              </w:rPr>
            </w:pPr>
            <w:r>
              <w:rPr>
                <w:rFonts w:hint="eastAsia" w:ascii="宋体" w:hAnsi="宋体" w:cs="宋体"/>
                <w:color w:val="FF0000"/>
                <w:kern w:val="0"/>
                <w:sz w:val="24"/>
                <w:szCs w:val="21"/>
                <w:lang w:val="en-US" w:eastAsia="zh-CN"/>
              </w:rPr>
              <w:t>第三方配件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301" w:type="dxa"/>
          </w:tcPr>
          <w:p>
            <w:pPr>
              <w:widowControl/>
              <w:spacing w:before="100" w:beforeAutospacing="1" w:after="100" w:afterAutospacing="1" w:line="170" w:lineRule="atLeast"/>
              <w:jc w:val="center"/>
              <w:rPr>
                <w:rFonts w:hint="eastAsia"/>
                <w:bCs/>
                <w:color w:val="FF0000"/>
                <w:szCs w:val="21"/>
                <w:highlight w:val="yellow"/>
              </w:rPr>
            </w:pPr>
            <w:r>
              <w:rPr>
                <w:rFonts w:ascii="宋体" w:hAnsi="宋体" w:cs="宋体"/>
                <w:bCs/>
                <w:color w:val="FF0000"/>
                <w:kern w:val="0"/>
                <w:sz w:val="24"/>
                <w:szCs w:val="21"/>
              </w:rPr>
              <w:t>6</w:t>
            </w:r>
          </w:p>
        </w:tc>
        <w:tc>
          <w:tcPr>
            <w:tcW w:w="2209" w:type="dxa"/>
            <w:vAlign w:val="center"/>
          </w:tcPr>
          <w:p>
            <w:pPr>
              <w:widowControl/>
              <w:spacing w:before="100" w:beforeAutospacing="1" w:after="100" w:afterAutospacing="1" w:line="170" w:lineRule="atLeast"/>
              <w:rPr>
                <w:rFonts w:hint="eastAsia"/>
                <w:bCs/>
                <w:color w:val="FF0000"/>
                <w:kern w:val="2"/>
                <w:sz w:val="21"/>
                <w:szCs w:val="21"/>
                <w:highlight w:val="yellow"/>
                <w:lang w:val="en-US" w:eastAsia="zh-CN" w:bidi="ar-SA"/>
              </w:rPr>
            </w:pPr>
            <w:r>
              <w:rPr>
                <w:rFonts w:hint="eastAsia" w:ascii="宋体" w:hAnsi="宋体" w:cs="宋体"/>
                <w:color w:val="FF0000"/>
                <w:kern w:val="0"/>
                <w:sz w:val="18"/>
                <w:szCs w:val="18"/>
                <w:lang w:val="en-US"/>
              </w:rPr>
              <w:t>样本病毒灭活箱</w:t>
            </w:r>
          </w:p>
        </w:tc>
        <w:tc>
          <w:tcPr>
            <w:tcW w:w="1701" w:type="dxa"/>
            <w:vAlign w:val="center"/>
          </w:tcPr>
          <w:p>
            <w:pPr>
              <w:widowControl/>
              <w:spacing w:before="100" w:beforeAutospacing="1" w:after="100" w:afterAutospacing="1" w:line="170" w:lineRule="atLeast"/>
              <w:jc w:val="center"/>
              <w:rPr>
                <w:rFonts w:hint="eastAsia" w:ascii="宋体" w:hAnsi="宋体" w:cs="宋体"/>
                <w:color w:val="FF0000"/>
                <w:kern w:val="0"/>
                <w:sz w:val="24"/>
                <w:szCs w:val="21"/>
                <w:lang w:val="en-US" w:eastAsia="zh-CN" w:bidi="ar-SA"/>
              </w:rPr>
            </w:pPr>
            <w:r>
              <w:rPr>
                <w:rFonts w:hint="default" w:ascii="宋体" w:hAnsi="宋体" w:cs="宋体"/>
                <w:color w:val="FF0000"/>
                <w:kern w:val="0"/>
                <w:sz w:val="24"/>
                <w:szCs w:val="21"/>
              </w:rPr>
              <w:t>1</w:t>
            </w:r>
          </w:p>
        </w:tc>
        <w:tc>
          <w:tcPr>
            <w:tcW w:w="2218" w:type="dxa"/>
            <w:vAlign w:val="center"/>
          </w:tcPr>
          <w:p>
            <w:pPr>
              <w:widowControl/>
              <w:spacing w:before="100" w:beforeAutospacing="1" w:after="100" w:afterAutospacing="1" w:line="170" w:lineRule="atLeast"/>
              <w:jc w:val="center"/>
              <w:rPr>
                <w:rFonts w:hint="eastAsia" w:ascii="宋体" w:hAnsi="宋体" w:eastAsia="宋体" w:cs="宋体"/>
                <w:color w:val="FF0000"/>
                <w:kern w:val="0"/>
                <w:sz w:val="24"/>
                <w:szCs w:val="21"/>
                <w:lang w:val="en-US" w:bidi="ar-SA"/>
              </w:rPr>
            </w:pPr>
            <w:r>
              <w:rPr>
                <w:rFonts w:hint="eastAsia" w:ascii="宋体" w:hAnsi="宋体" w:cs="宋体"/>
                <w:color w:val="FF0000"/>
                <w:kern w:val="0"/>
                <w:sz w:val="24"/>
                <w:szCs w:val="21"/>
                <w:lang w:val="en-US"/>
              </w:rPr>
              <w:t>个</w:t>
            </w:r>
          </w:p>
        </w:tc>
        <w:tc>
          <w:tcPr>
            <w:tcW w:w="1563" w:type="dxa"/>
            <w:vAlign w:val="center"/>
          </w:tcPr>
          <w:p>
            <w:pPr>
              <w:widowControl/>
              <w:spacing w:before="100" w:beforeAutospacing="1" w:after="100" w:afterAutospacing="1" w:line="170" w:lineRule="atLeast"/>
              <w:jc w:val="center"/>
              <w:rPr>
                <w:rFonts w:hint="eastAsia" w:ascii="宋体" w:hAnsi="宋体" w:cs="宋体"/>
                <w:color w:val="FF0000"/>
                <w:kern w:val="0"/>
                <w:sz w:val="24"/>
                <w:szCs w:val="21"/>
                <w:lang w:val="en-US"/>
              </w:rPr>
            </w:pPr>
            <w:r>
              <w:rPr>
                <w:rFonts w:hint="eastAsia" w:ascii="宋体" w:hAnsi="宋体" w:cs="宋体"/>
                <w:color w:val="FF0000"/>
                <w:kern w:val="0"/>
                <w:sz w:val="24"/>
                <w:szCs w:val="21"/>
                <w:lang w:val="en-US" w:eastAsia="zh-CN"/>
              </w:rPr>
              <w:t>第三方配件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301" w:type="dxa"/>
          </w:tcPr>
          <w:p>
            <w:pPr>
              <w:widowControl/>
              <w:spacing w:before="100" w:beforeAutospacing="1" w:after="100" w:afterAutospacing="1" w:line="170" w:lineRule="atLeast"/>
              <w:jc w:val="center"/>
              <w:rPr>
                <w:rFonts w:hint="eastAsia"/>
                <w:bCs/>
                <w:color w:val="FF0000"/>
                <w:szCs w:val="21"/>
                <w:highlight w:val="yellow"/>
              </w:rPr>
            </w:pPr>
            <w:r>
              <w:rPr>
                <w:rFonts w:ascii="宋体" w:hAnsi="宋体" w:cs="宋体"/>
                <w:bCs/>
                <w:color w:val="FF0000"/>
                <w:kern w:val="0"/>
                <w:sz w:val="24"/>
                <w:szCs w:val="21"/>
              </w:rPr>
              <w:t>7</w:t>
            </w:r>
          </w:p>
        </w:tc>
        <w:tc>
          <w:tcPr>
            <w:tcW w:w="2209" w:type="dxa"/>
            <w:vAlign w:val="center"/>
          </w:tcPr>
          <w:p>
            <w:pPr>
              <w:widowControl/>
              <w:spacing w:before="100" w:beforeAutospacing="1" w:after="100" w:afterAutospacing="1" w:line="170" w:lineRule="atLeast"/>
              <w:rPr>
                <w:rFonts w:hint="eastAsia"/>
                <w:bCs/>
                <w:color w:val="FF0000"/>
                <w:kern w:val="2"/>
                <w:sz w:val="21"/>
                <w:szCs w:val="21"/>
                <w:highlight w:val="yellow"/>
                <w:lang w:val="en-US" w:eastAsia="zh-CN" w:bidi="ar-SA"/>
              </w:rPr>
            </w:pPr>
            <w:r>
              <w:rPr>
                <w:rFonts w:hint="eastAsia" w:ascii="宋体" w:hAnsi="宋体" w:cs="宋体"/>
                <w:color w:val="FF0000"/>
                <w:kern w:val="0"/>
                <w:sz w:val="18"/>
                <w:szCs w:val="18"/>
                <w:lang w:val="en-US"/>
              </w:rPr>
              <w:t>电动手消装置</w:t>
            </w:r>
          </w:p>
        </w:tc>
        <w:tc>
          <w:tcPr>
            <w:tcW w:w="1701" w:type="dxa"/>
            <w:vAlign w:val="center"/>
          </w:tcPr>
          <w:p>
            <w:pPr>
              <w:widowControl/>
              <w:spacing w:before="100" w:beforeAutospacing="1" w:after="100" w:afterAutospacing="1" w:line="170" w:lineRule="atLeast"/>
              <w:jc w:val="center"/>
              <w:rPr>
                <w:rFonts w:hint="eastAsia" w:ascii="宋体" w:hAnsi="宋体" w:cs="宋体"/>
                <w:color w:val="FF0000"/>
                <w:kern w:val="0"/>
                <w:sz w:val="24"/>
                <w:szCs w:val="21"/>
                <w:lang w:val="en-US" w:eastAsia="zh-CN" w:bidi="ar-SA"/>
              </w:rPr>
            </w:pPr>
            <w:r>
              <w:rPr>
                <w:rFonts w:hint="default" w:ascii="宋体" w:hAnsi="宋体" w:cs="宋体"/>
                <w:color w:val="FF0000"/>
                <w:kern w:val="0"/>
                <w:sz w:val="24"/>
                <w:szCs w:val="21"/>
              </w:rPr>
              <w:t>20</w:t>
            </w:r>
          </w:p>
        </w:tc>
        <w:tc>
          <w:tcPr>
            <w:tcW w:w="2218" w:type="dxa"/>
            <w:vAlign w:val="center"/>
          </w:tcPr>
          <w:p>
            <w:pPr>
              <w:widowControl/>
              <w:spacing w:before="100" w:beforeAutospacing="1" w:after="100" w:afterAutospacing="1" w:line="170" w:lineRule="atLeast"/>
              <w:jc w:val="center"/>
              <w:rPr>
                <w:rFonts w:hint="eastAsia" w:ascii="宋体" w:hAnsi="宋体" w:eastAsia="宋体" w:cs="宋体"/>
                <w:color w:val="FF0000"/>
                <w:kern w:val="0"/>
                <w:sz w:val="24"/>
                <w:szCs w:val="21"/>
                <w:lang w:val="en-US" w:bidi="ar-SA"/>
              </w:rPr>
            </w:pPr>
            <w:r>
              <w:rPr>
                <w:rFonts w:hint="eastAsia" w:ascii="宋体" w:hAnsi="宋体" w:cs="宋体"/>
                <w:color w:val="FF0000"/>
                <w:kern w:val="0"/>
                <w:sz w:val="24"/>
                <w:szCs w:val="21"/>
                <w:lang w:val="en-US"/>
              </w:rPr>
              <w:t>个</w:t>
            </w:r>
          </w:p>
        </w:tc>
        <w:tc>
          <w:tcPr>
            <w:tcW w:w="1563" w:type="dxa"/>
            <w:vAlign w:val="center"/>
          </w:tcPr>
          <w:p>
            <w:pPr>
              <w:widowControl/>
              <w:spacing w:before="100" w:beforeAutospacing="1" w:after="100" w:afterAutospacing="1" w:line="170" w:lineRule="atLeast"/>
              <w:jc w:val="center"/>
              <w:rPr>
                <w:rFonts w:hint="eastAsia" w:ascii="宋体" w:hAnsi="宋体" w:cs="宋体"/>
                <w:color w:val="FF0000"/>
                <w:kern w:val="0"/>
                <w:sz w:val="24"/>
                <w:szCs w:val="21"/>
                <w:lang w:val="en-US"/>
              </w:rPr>
            </w:pPr>
            <w:r>
              <w:rPr>
                <w:rFonts w:hint="eastAsia" w:ascii="宋体" w:hAnsi="宋体" w:cs="宋体"/>
                <w:color w:val="FF0000"/>
                <w:kern w:val="0"/>
                <w:sz w:val="24"/>
                <w:szCs w:val="21"/>
                <w:lang w:val="en-US" w:eastAsia="zh-CN"/>
              </w:rPr>
              <w:t>第三方配件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301" w:type="dxa"/>
          </w:tcPr>
          <w:p>
            <w:pPr>
              <w:widowControl/>
              <w:spacing w:before="100" w:beforeAutospacing="1" w:after="100" w:afterAutospacing="1" w:line="170" w:lineRule="atLeast"/>
              <w:jc w:val="center"/>
              <w:rPr>
                <w:rFonts w:hint="eastAsia"/>
                <w:bCs/>
                <w:color w:val="FF0000"/>
                <w:szCs w:val="21"/>
                <w:highlight w:val="yellow"/>
              </w:rPr>
            </w:pPr>
            <w:r>
              <w:rPr>
                <w:rFonts w:ascii="宋体" w:hAnsi="宋体" w:cs="宋体"/>
                <w:bCs/>
                <w:color w:val="FF0000"/>
                <w:kern w:val="0"/>
                <w:sz w:val="24"/>
                <w:szCs w:val="21"/>
              </w:rPr>
              <w:t>8</w:t>
            </w:r>
          </w:p>
        </w:tc>
        <w:tc>
          <w:tcPr>
            <w:tcW w:w="2209" w:type="dxa"/>
            <w:vAlign w:val="center"/>
          </w:tcPr>
          <w:p>
            <w:pPr>
              <w:widowControl/>
              <w:spacing w:before="100" w:beforeAutospacing="1" w:after="100" w:afterAutospacing="1" w:line="170" w:lineRule="atLeast"/>
              <w:rPr>
                <w:rFonts w:hint="eastAsia"/>
                <w:bCs/>
                <w:color w:val="FF0000"/>
                <w:kern w:val="2"/>
                <w:sz w:val="21"/>
                <w:szCs w:val="21"/>
                <w:highlight w:val="yellow"/>
                <w:lang w:val="en-US" w:eastAsia="zh-CN" w:bidi="ar-SA"/>
              </w:rPr>
            </w:pPr>
            <w:r>
              <w:rPr>
                <w:rFonts w:hint="eastAsia" w:ascii="宋体" w:hAnsi="宋体" w:cs="宋体"/>
                <w:color w:val="FF0000"/>
                <w:kern w:val="0"/>
                <w:sz w:val="18"/>
                <w:szCs w:val="18"/>
                <w:lang w:val="en-US"/>
              </w:rPr>
              <w:t>迷你离心机</w:t>
            </w:r>
          </w:p>
        </w:tc>
        <w:tc>
          <w:tcPr>
            <w:tcW w:w="1701" w:type="dxa"/>
            <w:vAlign w:val="center"/>
          </w:tcPr>
          <w:p>
            <w:pPr>
              <w:widowControl/>
              <w:spacing w:before="100" w:beforeAutospacing="1" w:after="100" w:afterAutospacing="1" w:line="170" w:lineRule="atLeast"/>
              <w:jc w:val="center"/>
              <w:rPr>
                <w:rFonts w:hint="eastAsia" w:ascii="宋体" w:hAnsi="宋体" w:cs="宋体"/>
                <w:color w:val="FF0000"/>
                <w:kern w:val="0"/>
                <w:sz w:val="24"/>
                <w:szCs w:val="21"/>
                <w:lang w:val="en-US" w:eastAsia="zh-CN" w:bidi="ar-SA"/>
              </w:rPr>
            </w:pPr>
            <w:r>
              <w:rPr>
                <w:rFonts w:hint="default" w:ascii="宋体" w:hAnsi="宋体" w:cs="宋体"/>
                <w:color w:val="FF0000"/>
                <w:kern w:val="0"/>
                <w:sz w:val="24"/>
                <w:szCs w:val="21"/>
              </w:rPr>
              <w:t>6</w:t>
            </w:r>
          </w:p>
        </w:tc>
        <w:tc>
          <w:tcPr>
            <w:tcW w:w="2218" w:type="dxa"/>
            <w:vAlign w:val="center"/>
          </w:tcPr>
          <w:p>
            <w:pPr>
              <w:widowControl/>
              <w:spacing w:before="100" w:beforeAutospacing="1" w:after="100" w:afterAutospacing="1" w:line="170" w:lineRule="atLeast"/>
              <w:jc w:val="center"/>
              <w:rPr>
                <w:rFonts w:hint="eastAsia" w:ascii="宋体" w:hAnsi="宋体" w:eastAsia="宋体" w:cs="宋体"/>
                <w:color w:val="FF0000"/>
                <w:kern w:val="0"/>
                <w:sz w:val="24"/>
                <w:szCs w:val="21"/>
                <w:lang w:val="en-US" w:bidi="ar-SA"/>
              </w:rPr>
            </w:pPr>
            <w:r>
              <w:rPr>
                <w:rFonts w:hint="eastAsia" w:ascii="宋体" w:hAnsi="宋体" w:cs="宋体"/>
                <w:color w:val="FF0000"/>
                <w:kern w:val="0"/>
                <w:sz w:val="24"/>
                <w:szCs w:val="21"/>
                <w:lang w:val="en-US"/>
              </w:rPr>
              <w:t>台</w:t>
            </w:r>
          </w:p>
        </w:tc>
        <w:tc>
          <w:tcPr>
            <w:tcW w:w="1563" w:type="dxa"/>
            <w:vAlign w:val="center"/>
          </w:tcPr>
          <w:p>
            <w:pPr>
              <w:widowControl/>
              <w:spacing w:before="100" w:beforeAutospacing="1" w:after="100" w:afterAutospacing="1" w:line="170" w:lineRule="atLeast"/>
              <w:jc w:val="center"/>
              <w:rPr>
                <w:rFonts w:hint="eastAsia" w:ascii="宋体" w:hAnsi="宋体" w:cs="宋体"/>
                <w:color w:val="FF0000"/>
                <w:kern w:val="0"/>
                <w:sz w:val="24"/>
                <w:szCs w:val="21"/>
                <w:lang w:val="en-US"/>
              </w:rPr>
            </w:pPr>
            <w:r>
              <w:rPr>
                <w:rFonts w:hint="eastAsia" w:ascii="宋体" w:hAnsi="宋体" w:cs="宋体"/>
                <w:color w:val="FF0000"/>
                <w:kern w:val="0"/>
                <w:sz w:val="24"/>
                <w:szCs w:val="21"/>
                <w:lang w:val="en-US" w:eastAsia="zh-CN"/>
              </w:rPr>
              <w:t>第三方配件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301" w:type="dxa"/>
          </w:tcPr>
          <w:p>
            <w:pPr>
              <w:widowControl/>
              <w:spacing w:before="100" w:beforeAutospacing="1" w:after="100" w:afterAutospacing="1" w:line="170" w:lineRule="atLeast"/>
              <w:jc w:val="center"/>
              <w:rPr>
                <w:rFonts w:hint="eastAsia"/>
                <w:bCs/>
                <w:color w:val="FF0000"/>
                <w:szCs w:val="21"/>
                <w:highlight w:val="yellow"/>
              </w:rPr>
            </w:pPr>
            <w:r>
              <w:rPr>
                <w:rFonts w:ascii="宋体" w:hAnsi="宋体" w:cs="宋体"/>
                <w:bCs/>
                <w:color w:val="FF0000"/>
                <w:kern w:val="0"/>
                <w:sz w:val="24"/>
                <w:szCs w:val="21"/>
              </w:rPr>
              <w:t>9</w:t>
            </w:r>
          </w:p>
        </w:tc>
        <w:tc>
          <w:tcPr>
            <w:tcW w:w="2209" w:type="dxa"/>
            <w:vAlign w:val="center"/>
          </w:tcPr>
          <w:p>
            <w:pPr>
              <w:widowControl/>
              <w:spacing w:before="100" w:beforeAutospacing="1" w:after="100" w:afterAutospacing="1" w:line="170" w:lineRule="atLeast"/>
              <w:rPr>
                <w:rFonts w:hint="eastAsia"/>
                <w:bCs/>
                <w:color w:val="FF0000"/>
                <w:kern w:val="2"/>
                <w:sz w:val="21"/>
                <w:szCs w:val="21"/>
                <w:highlight w:val="yellow"/>
                <w:lang w:val="en-US" w:eastAsia="zh-CN" w:bidi="ar-SA"/>
              </w:rPr>
            </w:pPr>
            <w:r>
              <w:rPr>
                <w:rFonts w:hint="eastAsia" w:ascii="宋体" w:hAnsi="宋体" w:cs="宋体"/>
                <w:color w:val="FF0000"/>
                <w:kern w:val="0"/>
                <w:sz w:val="18"/>
                <w:szCs w:val="18"/>
                <w:lang w:val="en-US"/>
              </w:rPr>
              <w:t>漩涡振荡仪</w:t>
            </w:r>
          </w:p>
        </w:tc>
        <w:tc>
          <w:tcPr>
            <w:tcW w:w="1701" w:type="dxa"/>
            <w:vAlign w:val="center"/>
          </w:tcPr>
          <w:p>
            <w:pPr>
              <w:widowControl/>
              <w:spacing w:before="100" w:beforeAutospacing="1" w:after="100" w:afterAutospacing="1" w:line="170" w:lineRule="atLeast"/>
              <w:jc w:val="center"/>
              <w:rPr>
                <w:rFonts w:hint="eastAsia" w:ascii="宋体" w:hAnsi="宋体" w:cs="宋体"/>
                <w:color w:val="FF0000"/>
                <w:kern w:val="0"/>
                <w:sz w:val="24"/>
                <w:szCs w:val="21"/>
                <w:lang w:val="en-US" w:eastAsia="zh-CN" w:bidi="ar-SA"/>
              </w:rPr>
            </w:pPr>
            <w:r>
              <w:rPr>
                <w:rFonts w:hint="default" w:ascii="宋体" w:hAnsi="宋体" w:cs="宋体"/>
                <w:color w:val="FF0000"/>
                <w:kern w:val="0"/>
                <w:sz w:val="24"/>
                <w:szCs w:val="21"/>
              </w:rPr>
              <w:t>6</w:t>
            </w:r>
          </w:p>
        </w:tc>
        <w:tc>
          <w:tcPr>
            <w:tcW w:w="2218" w:type="dxa"/>
            <w:vAlign w:val="center"/>
          </w:tcPr>
          <w:p>
            <w:pPr>
              <w:widowControl/>
              <w:spacing w:before="100" w:beforeAutospacing="1" w:after="100" w:afterAutospacing="1" w:line="170" w:lineRule="atLeast"/>
              <w:jc w:val="center"/>
              <w:rPr>
                <w:rFonts w:hint="eastAsia" w:ascii="宋体" w:hAnsi="宋体" w:eastAsia="宋体" w:cs="宋体"/>
                <w:color w:val="FF0000"/>
                <w:kern w:val="0"/>
                <w:sz w:val="24"/>
                <w:szCs w:val="21"/>
                <w:lang w:val="en-US" w:bidi="ar-SA"/>
              </w:rPr>
            </w:pPr>
            <w:r>
              <w:rPr>
                <w:rFonts w:hint="eastAsia" w:ascii="宋体" w:hAnsi="宋体" w:cs="宋体"/>
                <w:color w:val="FF0000"/>
                <w:kern w:val="0"/>
                <w:sz w:val="24"/>
                <w:szCs w:val="21"/>
                <w:lang w:val="en-US"/>
              </w:rPr>
              <w:t>台</w:t>
            </w:r>
          </w:p>
        </w:tc>
        <w:tc>
          <w:tcPr>
            <w:tcW w:w="1563" w:type="dxa"/>
            <w:vAlign w:val="center"/>
          </w:tcPr>
          <w:p>
            <w:pPr>
              <w:widowControl/>
              <w:spacing w:before="100" w:beforeAutospacing="1" w:after="100" w:afterAutospacing="1" w:line="170" w:lineRule="atLeast"/>
              <w:jc w:val="center"/>
              <w:rPr>
                <w:rFonts w:hint="eastAsia" w:ascii="宋体" w:hAnsi="宋体" w:cs="宋体"/>
                <w:color w:val="FF0000"/>
                <w:kern w:val="0"/>
                <w:sz w:val="24"/>
                <w:szCs w:val="21"/>
                <w:lang w:val="en-US"/>
              </w:rPr>
            </w:pPr>
            <w:r>
              <w:rPr>
                <w:rFonts w:hint="eastAsia" w:ascii="宋体" w:hAnsi="宋体" w:cs="宋体"/>
                <w:color w:val="FF0000"/>
                <w:kern w:val="0"/>
                <w:sz w:val="24"/>
                <w:szCs w:val="21"/>
                <w:lang w:val="en-US" w:eastAsia="zh-CN"/>
              </w:rPr>
              <w:t>第三方配件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301" w:type="dxa"/>
          </w:tcPr>
          <w:p>
            <w:pPr>
              <w:widowControl/>
              <w:spacing w:before="100" w:beforeAutospacing="1" w:after="100" w:afterAutospacing="1" w:line="170" w:lineRule="atLeast"/>
              <w:jc w:val="center"/>
              <w:rPr>
                <w:rFonts w:hint="eastAsia"/>
                <w:bCs/>
                <w:color w:val="FF0000"/>
                <w:szCs w:val="21"/>
                <w:highlight w:val="yellow"/>
              </w:rPr>
            </w:pPr>
            <w:r>
              <w:rPr>
                <w:rFonts w:ascii="宋体" w:hAnsi="宋体" w:cs="宋体"/>
                <w:bCs/>
                <w:color w:val="FF0000"/>
                <w:kern w:val="0"/>
                <w:sz w:val="24"/>
                <w:szCs w:val="21"/>
              </w:rPr>
              <w:t>10</w:t>
            </w:r>
          </w:p>
        </w:tc>
        <w:tc>
          <w:tcPr>
            <w:tcW w:w="2209" w:type="dxa"/>
            <w:vAlign w:val="center"/>
          </w:tcPr>
          <w:p>
            <w:pPr>
              <w:widowControl/>
              <w:spacing w:before="100" w:beforeAutospacing="1" w:after="100" w:afterAutospacing="1" w:line="170" w:lineRule="atLeast"/>
              <w:rPr>
                <w:rFonts w:hint="eastAsia"/>
                <w:bCs/>
                <w:color w:val="FF0000"/>
                <w:kern w:val="2"/>
                <w:sz w:val="21"/>
                <w:szCs w:val="21"/>
                <w:highlight w:val="yellow"/>
                <w:lang w:val="en-US" w:eastAsia="zh-CN" w:bidi="ar-SA"/>
              </w:rPr>
            </w:pPr>
            <w:r>
              <w:rPr>
                <w:rFonts w:hint="eastAsia" w:ascii="宋体" w:hAnsi="宋体" w:cs="宋体"/>
                <w:color w:val="FF0000"/>
                <w:kern w:val="0"/>
                <w:sz w:val="18"/>
                <w:szCs w:val="18"/>
                <w:lang w:val="en-US"/>
              </w:rPr>
              <w:t>冰箱冷链</w:t>
            </w:r>
          </w:p>
        </w:tc>
        <w:tc>
          <w:tcPr>
            <w:tcW w:w="1701" w:type="dxa"/>
            <w:vAlign w:val="center"/>
          </w:tcPr>
          <w:p>
            <w:pPr>
              <w:widowControl/>
              <w:spacing w:before="100" w:beforeAutospacing="1" w:after="100" w:afterAutospacing="1" w:line="170" w:lineRule="atLeast"/>
              <w:jc w:val="center"/>
              <w:rPr>
                <w:rFonts w:hint="eastAsia" w:ascii="宋体" w:hAnsi="宋体" w:cs="宋体"/>
                <w:color w:val="FF0000"/>
                <w:kern w:val="0"/>
                <w:sz w:val="24"/>
                <w:szCs w:val="21"/>
                <w:lang w:val="en-US" w:eastAsia="zh-CN" w:bidi="ar-SA"/>
              </w:rPr>
            </w:pPr>
            <w:r>
              <w:rPr>
                <w:rFonts w:hint="default" w:ascii="宋体" w:hAnsi="宋体" w:cs="宋体"/>
                <w:color w:val="FF0000"/>
                <w:kern w:val="0"/>
                <w:sz w:val="24"/>
                <w:szCs w:val="21"/>
              </w:rPr>
              <w:t>10</w:t>
            </w:r>
          </w:p>
        </w:tc>
        <w:tc>
          <w:tcPr>
            <w:tcW w:w="2218" w:type="dxa"/>
            <w:vAlign w:val="center"/>
          </w:tcPr>
          <w:p>
            <w:pPr>
              <w:widowControl/>
              <w:spacing w:before="100" w:beforeAutospacing="1" w:after="100" w:afterAutospacing="1" w:line="170" w:lineRule="atLeast"/>
              <w:jc w:val="center"/>
              <w:rPr>
                <w:rFonts w:hint="eastAsia" w:ascii="宋体" w:hAnsi="宋体" w:eastAsia="宋体" w:cs="宋体"/>
                <w:color w:val="FF0000"/>
                <w:kern w:val="0"/>
                <w:sz w:val="24"/>
                <w:szCs w:val="21"/>
                <w:lang w:val="en-US" w:bidi="ar-SA"/>
              </w:rPr>
            </w:pPr>
            <w:r>
              <w:rPr>
                <w:rFonts w:hint="eastAsia" w:ascii="宋体" w:hAnsi="宋体" w:cs="宋体"/>
                <w:color w:val="FF0000"/>
                <w:kern w:val="0"/>
                <w:sz w:val="24"/>
                <w:szCs w:val="21"/>
                <w:lang w:val="en-US"/>
              </w:rPr>
              <w:t>个</w:t>
            </w:r>
          </w:p>
        </w:tc>
        <w:tc>
          <w:tcPr>
            <w:tcW w:w="1563" w:type="dxa"/>
            <w:vAlign w:val="center"/>
          </w:tcPr>
          <w:p>
            <w:pPr>
              <w:widowControl/>
              <w:spacing w:before="100" w:beforeAutospacing="1" w:after="100" w:afterAutospacing="1" w:line="170" w:lineRule="atLeast"/>
              <w:jc w:val="center"/>
              <w:rPr>
                <w:rFonts w:hint="eastAsia" w:ascii="宋体" w:hAnsi="宋体" w:cs="宋体"/>
                <w:color w:val="FF0000"/>
                <w:kern w:val="0"/>
                <w:sz w:val="24"/>
                <w:szCs w:val="21"/>
                <w:lang w:val="en-US"/>
              </w:rPr>
            </w:pPr>
            <w:r>
              <w:rPr>
                <w:rFonts w:hint="eastAsia" w:ascii="宋体" w:hAnsi="宋体" w:cs="宋体"/>
                <w:color w:val="FF0000"/>
                <w:kern w:val="0"/>
                <w:sz w:val="24"/>
                <w:szCs w:val="21"/>
                <w:lang w:val="en-US" w:eastAsia="zh-CN"/>
              </w:rPr>
              <w:t>第三方配件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301" w:type="dxa"/>
          </w:tcPr>
          <w:p>
            <w:pPr>
              <w:widowControl/>
              <w:spacing w:before="100" w:beforeAutospacing="1" w:after="100" w:afterAutospacing="1" w:line="170" w:lineRule="atLeast"/>
              <w:jc w:val="center"/>
              <w:rPr>
                <w:rFonts w:hint="eastAsia"/>
                <w:bCs/>
                <w:color w:val="FF0000"/>
                <w:szCs w:val="21"/>
                <w:highlight w:val="yellow"/>
              </w:rPr>
            </w:pPr>
            <w:r>
              <w:rPr>
                <w:rFonts w:ascii="宋体" w:hAnsi="宋体" w:cs="宋体"/>
                <w:bCs/>
                <w:color w:val="FF0000"/>
                <w:kern w:val="0"/>
                <w:sz w:val="24"/>
                <w:szCs w:val="21"/>
              </w:rPr>
              <w:t>11</w:t>
            </w:r>
          </w:p>
        </w:tc>
        <w:tc>
          <w:tcPr>
            <w:tcW w:w="2209" w:type="dxa"/>
            <w:vAlign w:val="center"/>
          </w:tcPr>
          <w:p>
            <w:pPr>
              <w:widowControl/>
              <w:spacing w:before="100" w:beforeAutospacing="1" w:after="100" w:afterAutospacing="1" w:line="170" w:lineRule="atLeast"/>
              <w:rPr>
                <w:rFonts w:hint="eastAsia"/>
                <w:bCs/>
                <w:color w:val="FF0000"/>
                <w:kern w:val="2"/>
                <w:sz w:val="21"/>
                <w:szCs w:val="21"/>
                <w:highlight w:val="yellow"/>
                <w:lang w:val="en-US" w:eastAsia="zh-CN" w:bidi="ar-SA"/>
              </w:rPr>
            </w:pPr>
            <w:r>
              <w:rPr>
                <w:rFonts w:hint="eastAsia" w:ascii="宋体" w:hAnsi="宋体" w:cs="宋体"/>
                <w:color w:val="FF0000"/>
                <w:kern w:val="0"/>
                <w:sz w:val="18"/>
                <w:szCs w:val="18"/>
                <w:lang w:val="en-US"/>
              </w:rPr>
              <w:t>紫外线消毒车</w:t>
            </w:r>
          </w:p>
        </w:tc>
        <w:tc>
          <w:tcPr>
            <w:tcW w:w="1701" w:type="dxa"/>
            <w:vAlign w:val="center"/>
          </w:tcPr>
          <w:p>
            <w:pPr>
              <w:widowControl/>
              <w:spacing w:before="100" w:beforeAutospacing="1" w:after="100" w:afterAutospacing="1" w:line="170" w:lineRule="atLeast"/>
              <w:jc w:val="center"/>
              <w:rPr>
                <w:rFonts w:hint="eastAsia" w:ascii="宋体" w:hAnsi="宋体" w:cs="宋体"/>
                <w:color w:val="FF0000"/>
                <w:kern w:val="0"/>
                <w:sz w:val="24"/>
                <w:szCs w:val="21"/>
                <w:lang w:val="en-US" w:eastAsia="zh-CN" w:bidi="ar-SA"/>
              </w:rPr>
            </w:pPr>
            <w:r>
              <w:rPr>
                <w:rFonts w:hint="default" w:ascii="宋体" w:hAnsi="宋体" w:cs="宋体"/>
                <w:color w:val="FF0000"/>
                <w:kern w:val="0"/>
                <w:sz w:val="24"/>
                <w:szCs w:val="21"/>
              </w:rPr>
              <w:t>5</w:t>
            </w:r>
          </w:p>
        </w:tc>
        <w:tc>
          <w:tcPr>
            <w:tcW w:w="2218" w:type="dxa"/>
            <w:vAlign w:val="center"/>
          </w:tcPr>
          <w:p>
            <w:pPr>
              <w:widowControl/>
              <w:spacing w:before="100" w:beforeAutospacing="1" w:after="100" w:afterAutospacing="1" w:line="170" w:lineRule="atLeast"/>
              <w:jc w:val="center"/>
              <w:rPr>
                <w:rFonts w:hint="eastAsia" w:ascii="宋体" w:hAnsi="宋体" w:eastAsia="宋体" w:cs="宋体"/>
                <w:color w:val="FF0000"/>
                <w:kern w:val="0"/>
                <w:sz w:val="24"/>
                <w:szCs w:val="21"/>
                <w:lang w:val="en-US" w:bidi="ar-SA"/>
              </w:rPr>
            </w:pPr>
            <w:r>
              <w:rPr>
                <w:rFonts w:hint="eastAsia" w:ascii="宋体" w:hAnsi="宋体" w:cs="宋体"/>
                <w:color w:val="FF0000"/>
                <w:kern w:val="0"/>
                <w:sz w:val="24"/>
                <w:szCs w:val="21"/>
                <w:lang w:val="en-US"/>
              </w:rPr>
              <w:t>台</w:t>
            </w:r>
          </w:p>
        </w:tc>
        <w:tc>
          <w:tcPr>
            <w:tcW w:w="1563" w:type="dxa"/>
            <w:vAlign w:val="center"/>
          </w:tcPr>
          <w:p>
            <w:pPr>
              <w:widowControl/>
              <w:spacing w:before="100" w:beforeAutospacing="1" w:after="100" w:afterAutospacing="1" w:line="170" w:lineRule="atLeast"/>
              <w:jc w:val="center"/>
              <w:rPr>
                <w:rFonts w:hint="eastAsia" w:ascii="宋体" w:hAnsi="宋体" w:cs="宋体"/>
                <w:color w:val="FF0000"/>
                <w:kern w:val="0"/>
                <w:sz w:val="24"/>
                <w:szCs w:val="21"/>
                <w:lang w:val="en-US"/>
              </w:rPr>
            </w:pPr>
            <w:r>
              <w:rPr>
                <w:rFonts w:hint="eastAsia" w:ascii="宋体" w:hAnsi="宋体" w:cs="宋体"/>
                <w:color w:val="FF0000"/>
                <w:kern w:val="0"/>
                <w:sz w:val="24"/>
                <w:szCs w:val="21"/>
                <w:lang w:val="en-US" w:eastAsia="zh-CN"/>
              </w:rPr>
              <w:t>第三方配件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301" w:type="dxa"/>
          </w:tcPr>
          <w:p>
            <w:pPr>
              <w:widowControl/>
              <w:spacing w:before="100" w:beforeAutospacing="1" w:after="100" w:afterAutospacing="1" w:line="170" w:lineRule="atLeast"/>
              <w:jc w:val="center"/>
              <w:rPr>
                <w:rFonts w:hint="eastAsia"/>
                <w:bCs/>
                <w:color w:val="FF0000"/>
                <w:szCs w:val="21"/>
                <w:highlight w:val="yellow"/>
              </w:rPr>
            </w:pPr>
            <w:r>
              <w:rPr>
                <w:rFonts w:ascii="宋体" w:hAnsi="宋体" w:cs="宋体"/>
                <w:bCs/>
                <w:color w:val="FF0000"/>
                <w:kern w:val="0"/>
                <w:sz w:val="24"/>
                <w:szCs w:val="21"/>
              </w:rPr>
              <w:t>12</w:t>
            </w:r>
          </w:p>
        </w:tc>
        <w:tc>
          <w:tcPr>
            <w:tcW w:w="2209" w:type="dxa"/>
            <w:vAlign w:val="center"/>
          </w:tcPr>
          <w:p>
            <w:pPr>
              <w:widowControl/>
              <w:spacing w:before="100" w:beforeAutospacing="1" w:after="100" w:afterAutospacing="1" w:line="170" w:lineRule="atLeast"/>
              <w:rPr>
                <w:rFonts w:hint="eastAsia"/>
                <w:bCs/>
                <w:color w:val="FF0000"/>
                <w:kern w:val="2"/>
                <w:sz w:val="21"/>
                <w:szCs w:val="21"/>
                <w:highlight w:val="yellow"/>
                <w:lang w:val="en-US" w:eastAsia="zh-CN" w:bidi="ar-SA"/>
              </w:rPr>
            </w:pPr>
            <w:r>
              <w:rPr>
                <w:rFonts w:hint="eastAsia" w:ascii="宋体" w:hAnsi="宋体" w:cs="宋体"/>
                <w:color w:val="FF0000"/>
                <w:kern w:val="0"/>
                <w:sz w:val="18"/>
                <w:szCs w:val="18"/>
                <w:lang w:val="en-US"/>
              </w:rPr>
              <w:t>96孔板离心机</w:t>
            </w:r>
          </w:p>
        </w:tc>
        <w:tc>
          <w:tcPr>
            <w:tcW w:w="1701" w:type="dxa"/>
            <w:vAlign w:val="center"/>
          </w:tcPr>
          <w:p>
            <w:pPr>
              <w:widowControl/>
              <w:spacing w:before="100" w:beforeAutospacing="1" w:after="100" w:afterAutospacing="1" w:line="170" w:lineRule="atLeast"/>
              <w:jc w:val="center"/>
              <w:rPr>
                <w:rFonts w:hint="eastAsia" w:ascii="宋体" w:hAnsi="宋体" w:cs="宋体"/>
                <w:color w:val="FF0000"/>
                <w:kern w:val="0"/>
                <w:sz w:val="24"/>
                <w:szCs w:val="21"/>
                <w:lang w:val="en-US" w:eastAsia="zh-CN" w:bidi="ar-SA"/>
              </w:rPr>
            </w:pPr>
            <w:r>
              <w:rPr>
                <w:rFonts w:hint="default" w:ascii="宋体" w:hAnsi="宋体" w:cs="宋体"/>
                <w:color w:val="FF0000"/>
                <w:kern w:val="0"/>
                <w:sz w:val="24"/>
                <w:szCs w:val="21"/>
              </w:rPr>
              <w:t>2</w:t>
            </w:r>
          </w:p>
        </w:tc>
        <w:tc>
          <w:tcPr>
            <w:tcW w:w="2218" w:type="dxa"/>
            <w:vAlign w:val="center"/>
          </w:tcPr>
          <w:p>
            <w:pPr>
              <w:widowControl/>
              <w:spacing w:before="100" w:beforeAutospacing="1" w:after="100" w:afterAutospacing="1" w:line="170" w:lineRule="atLeast"/>
              <w:jc w:val="center"/>
              <w:rPr>
                <w:rFonts w:hint="eastAsia" w:ascii="宋体" w:hAnsi="宋体" w:eastAsia="宋体" w:cs="宋体"/>
                <w:color w:val="FF0000"/>
                <w:kern w:val="0"/>
                <w:sz w:val="24"/>
                <w:szCs w:val="21"/>
                <w:lang w:val="en-US" w:bidi="ar-SA"/>
              </w:rPr>
            </w:pPr>
            <w:r>
              <w:rPr>
                <w:rFonts w:hint="eastAsia" w:ascii="宋体" w:hAnsi="宋体" w:cs="宋体"/>
                <w:color w:val="FF0000"/>
                <w:kern w:val="0"/>
                <w:sz w:val="24"/>
                <w:szCs w:val="21"/>
                <w:lang w:val="en-US"/>
              </w:rPr>
              <w:t>台</w:t>
            </w:r>
          </w:p>
        </w:tc>
        <w:tc>
          <w:tcPr>
            <w:tcW w:w="1563" w:type="dxa"/>
            <w:vAlign w:val="center"/>
          </w:tcPr>
          <w:p>
            <w:pPr>
              <w:widowControl/>
              <w:spacing w:before="100" w:beforeAutospacing="1" w:after="100" w:afterAutospacing="1" w:line="170" w:lineRule="atLeast"/>
              <w:jc w:val="center"/>
              <w:rPr>
                <w:rFonts w:hint="eastAsia" w:ascii="宋体" w:hAnsi="宋体" w:cs="宋体"/>
                <w:color w:val="FF0000"/>
                <w:kern w:val="0"/>
                <w:sz w:val="24"/>
                <w:szCs w:val="21"/>
                <w:lang w:val="en-US"/>
              </w:rPr>
            </w:pPr>
            <w:r>
              <w:rPr>
                <w:rFonts w:hint="eastAsia" w:ascii="宋体" w:hAnsi="宋体" w:cs="宋体"/>
                <w:color w:val="FF0000"/>
                <w:kern w:val="0"/>
                <w:sz w:val="24"/>
                <w:szCs w:val="21"/>
                <w:lang w:val="en-US" w:eastAsia="zh-CN"/>
              </w:rPr>
              <w:t>第三方配件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301" w:type="dxa"/>
          </w:tcPr>
          <w:p>
            <w:pPr>
              <w:widowControl/>
              <w:spacing w:before="100" w:beforeAutospacing="1" w:after="100" w:afterAutospacing="1" w:line="170" w:lineRule="atLeast"/>
              <w:jc w:val="center"/>
              <w:rPr>
                <w:rFonts w:hint="eastAsia"/>
                <w:bCs/>
                <w:color w:val="FF0000"/>
                <w:szCs w:val="21"/>
                <w:highlight w:val="yellow"/>
              </w:rPr>
            </w:pPr>
            <w:r>
              <w:rPr>
                <w:rFonts w:ascii="宋体" w:hAnsi="宋体" w:cs="宋体"/>
                <w:bCs/>
                <w:color w:val="FF0000"/>
                <w:kern w:val="0"/>
                <w:sz w:val="24"/>
                <w:szCs w:val="21"/>
              </w:rPr>
              <w:t>13</w:t>
            </w:r>
          </w:p>
        </w:tc>
        <w:tc>
          <w:tcPr>
            <w:tcW w:w="2209" w:type="dxa"/>
            <w:vAlign w:val="center"/>
          </w:tcPr>
          <w:p>
            <w:pPr>
              <w:widowControl/>
              <w:spacing w:before="100" w:beforeAutospacing="1" w:after="100" w:afterAutospacing="1" w:line="170" w:lineRule="atLeast"/>
              <w:rPr>
                <w:rFonts w:hint="eastAsia"/>
                <w:bCs/>
                <w:color w:val="FF0000"/>
                <w:kern w:val="2"/>
                <w:sz w:val="21"/>
                <w:szCs w:val="21"/>
                <w:highlight w:val="yellow"/>
                <w:lang w:val="en-US" w:eastAsia="zh-CN" w:bidi="ar-SA"/>
              </w:rPr>
            </w:pPr>
            <w:r>
              <w:rPr>
                <w:rFonts w:hint="eastAsia" w:ascii="宋体" w:hAnsi="宋体" w:cs="宋体"/>
                <w:color w:val="FF0000"/>
                <w:kern w:val="0"/>
                <w:sz w:val="18"/>
                <w:szCs w:val="18"/>
                <w:lang w:val="en-US"/>
              </w:rPr>
              <w:t>医用冷藏冷冻冰箱</w:t>
            </w:r>
          </w:p>
        </w:tc>
        <w:tc>
          <w:tcPr>
            <w:tcW w:w="1701" w:type="dxa"/>
            <w:vAlign w:val="center"/>
          </w:tcPr>
          <w:p>
            <w:pPr>
              <w:widowControl/>
              <w:spacing w:before="100" w:beforeAutospacing="1" w:after="100" w:afterAutospacing="1" w:line="170" w:lineRule="atLeast"/>
              <w:jc w:val="center"/>
              <w:rPr>
                <w:rFonts w:hint="eastAsia" w:ascii="宋体" w:hAnsi="宋体" w:cs="宋体"/>
                <w:color w:val="FF0000"/>
                <w:kern w:val="0"/>
                <w:sz w:val="24"/>
                <w:szCs w:val="21"/>
                <w:lang w:val="en-US" w:eastAsia="zh-CN" w:bidi="ar-SA"/>
              </w:rPr>
            </w:pPr>
            <w:r>
              <w:rPr>
                <w:rFonts w:hint="default" w:ascii="宋体" w:hAnsi="宋体" w:cs="宋体"/>
                <w:color w:val="FF0000"/>
                <w:kern w:val="0"/>
                <w:sz w:val="24"/>
                <w:szCs w:val="21"/>
              </w:rPr>
              <w:t>2</w:t>
            </w:r>
          </w:p>
        </w:tc>
        <w:tc>
          <w:tcPr>
            <w:tcW w:w="2218" w:type="dxa"/>
            <w:vAlign w:val="center"/>
          </w:tcPr>
          <w:p>
            <w:pPr>
              <w:widowControl/>
              <w:spacing w:before="100" w:beforeAutospacing="1" w:after="100" w:afterAutospacing="1" w:line="170" w:lineRule="atLeast"/>
              <w:jc w:val="center"/>
              <w:rPr>
                <w:rFonts w:hint="eastAsia" w:ascii="宋体" w:hAnsi="宋体" w:eastAsia="宋体" w:cs="宋体"/>
                <w:color w:val="FF0000"/>
                <w:kern w:val="0"/>
                <w:sz w:val="24"/>
                <w:szCs w:val="21"/>
                <w:lang w:val="en-US" w:bidi="ar-SA"/>
              </w:rPr>
            </w:pPr>
            <w:r>
              <w:rPr>
                <w:rFonts w:hint="eastAsia" w:ascii="宋体" w:hAnsi="宋体" w:cs="宋体"/>
                <w:color w:val="FF0000"/>
                <w:kern w:val="0"/>
                <w:sz w:val="24"/>
                <w:szCs w:val="21"/>
                <w:lang w:val="en-US"/>
              </w:rPr>
              <w:t>个</w:t>
            </w:r>
          </w:p>
        </w:tc>
        <w:tc>
          <w:tcPr>
            <w:tcW w:w="1563" w:type="dxa"/>
            <w:vAlign w:val="center"/>
          </w:tcPr>
          <w:p>
            <w:pPr>
              <w:widowControl/>
              <w:spacing w:before="100" w:beforeAutospacing="1" w:after="100" w:afterAutospacing="1" w:line="170" w:lineRule="atLeast"/>
              <w:jc w:val="center"/>
              <w:rPr>
                <w:rFonts w:hint="eastAsia" w:ascii="宋体" w:hAnsi="宋体" w:cs="宋体"/>
                <w:color w:val="FF0000"/>
                <w:kern w:val="0"/>
                <w:sz w:val="24"/>
                <w:szCs w:val="21"/>
                <w:lang w:val="en-US"/>
              </w:rPr>
            </w:pPr>
            <w:r>
              <w:rPr>
                <w:rFonts w:hint="eastAsia" w:ascii="宋体" w:hAnsi="宋体" w:cs="宋体"/>
                <w:color w:val="FF0000"/>
                <w:kern w:val="0"/>
                <w:sz w:val="24"/>
                <w:szCs w:val="21"/>
                <w:lang w:val="en-US" w:eastAsia="zh-CN"/>
              </w:rPr>
              <w:t>第三方配件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301" w:type="dxa"/>
          </w:tcPr>
          <w:p>
            <w:pPr>
              <w:widowControl/>
              <w:spacing w:before="100" w:beforeAutospacing="1" w:after="100" w:afterAutospacing="1" w:line="170" w:lineRule="atLeast"/>
              <w:jc w:val="center"/>
              <w:rPr>
                <w:rFonts w:hint="eastAsia"/>
                <w:bCs/>
                <w:color w:val="FF0000"/>
                <w:szCs w:val="21"/>
                <w:highlight w:val="yellow"/>
              </w:rPr>
            </w:pPr>
            <w:r>
              <w:rPr>
                <w:rFonts w:ascii="宋体" w:hAnsi="宋体" w:cs="宋体"/>
                <w:bCs/>
                <w:color w:val="FF0000"/>
                <w:kern w:val="0"/>
                <w:sz w:val="24"/>
                <w:szCs w:val="21"/>
              </w:rPr>
              <w:t>14</w:t>
            </w:r>
          </w:p>
        </w:tc>
        <w:tc>
          <w:tcPr>
            <w:tcW w:w="2209" w:type="dxa"/>
            <w:vAlign w:val="center"/>
          </w:tcPr>
          <w:p>
            <w:pPr>
              <w:widowControl/>
              <w:spacing w:before="100" w:beforeAutospacing="1" w:after="100" w:afterAutospacing="1" w:line="170" w:lineRule="atLeast"/>
              <w:rPr>
                <w:rFonts w:hint="eastAsia"/>
                <w:bCs/>
                <w:color w:val="FF0000"/>
                <w:kern w:val="2"/>
                <w:sz w:val="21"/>
                <w:szCs w:val="21"/>
                <w:highlight w:val="yellow"/>
                <w:lang w:val="en-US" w:eastAsia="zh-CN" w:bidi="ar-SA"/>
              </w:rPr>
            </w:pPr>
            <w:r>
              <w:rPr>
                <w:rFonts w:hint="eastAsia" w:ascii="宋体" w:hAnsi="宋体" w:cs="宋体"/>
                <w:color w:val="FF0000"/>
                <w:kern w:val="0"/>
                <w:sz w:val="18"/>
                <w:szCs w:val="18"/>
                <w:lang w:val="en-US"/>
              </w:rPr>
              <w:t>电动喷雾消毒机</w:t>
            </w:r>
          </w:p>
        </w:tc>
        <w:tc>
          <w:tcPr>
            <w:tcW w:w="1701" w:type="dxa"/>
            <w:vAlign w:val="center"/>
          </w:tcPr>
          <w:p>
            <w:pPr>
              <w:widowControl/>
              <w:spacing w:before="100" w:beforeAutospacing="1" w:after="100" w:afterAutospacing="1" w:line="170" w:lineRule="atLeast"/>
              <w:jc w:val="center"/>
              <w:rPr>
                <w:rFonts w:hint="eastAsia" w:ascii="宋体" w:hAnsi="宋体" w:cs="宋体"/>
                <w:color w:val="FF0000"/>
                <w:kern w:val="0"/>
                <w:sz w:val="24"/>
                <w:szCs w:val="21"/>
                <w:lang w:val="en-US" w:eastAsia="zh-CN" w:bidi="ar-SA"/>
              </w:rPr>
            </w:pPr>
            <w:r>
              <w:rPr>
                <w:rFonts w:hint="default" w:ascii="宋体" w:hAnsi="宋体" w:cs="宋体"/>
                <w:color w:val="FF0000"/>
                <w:kern w:val="0"/>
                <w:sz w:val="24"/>
                <w:szCs w:val="21"/>
              </w:rPr>
              <w:t>2</w:t>
            </w:r>
          </w:p>
        </w:tc>
        <w:tc>
          <w:tcPr>
            <w:tcW w:w="2218" w:type="dxa"/>
            <w:vAlign w:val="center"/>
          </w:tcPr>
          <w:p>
            <w:pPr>
              <w:widowControl/>
              <w:spacing w:before="100" w:beforeAutospacing="1" w:after="100" w:afterAutospacing="1" w:line="170" w:lineRule="atLeast"/>
              <w:jc w:val="center"/>
              <w:rPr>
                <w:rFonts w:hint="eastAsia" w:ascii="宋体" w:hAnsi="宋体" w:eastAsia="宋体" w:cs="宋体"/>
                <w:color w:val="FF0000"/>
                <w:kern w:val="0"/>
                <w:sz w:val="24"/>
                <w:szCs w:val="21"/>
                <w:lang w:val="en-US" w:bidi="ar-SA"/>
              </w:rPr>
            </w:pPr>
            <w:r>
              <w:rPr>
                <w:rFonts w:hint="eastAsia" w:ascii="宋体" w:hAnsi="宋体" w:cs="宋体"/>
                <w:color w:val="FF0000"/>
                <w:kern w:val="0"/>
                <w:sz w:val="24"/>
                <w:szCs w:val="21"/>
                <w:lang w:val="en-US"/>
              </w:rPr>
              <w:t>台</w:t>
            </w:r>
          </w:p>
        </w:tc>
        <w:tc>
          <w:tcPr>
            <w:tcW w:w="1563" w:type="dxa"/>
            <w:vAlign w:val="center"/>
          </w:tcPr>
          <w:p>
            <w:pPr>
              <w:widowControl/>
              <w:spacing w:before="100" w:beforeAutospacing="1" w:after="100" w:afterAutospacing="1" w:line="170" w:lineRule="atLeast"/>
              <w:jc w:val="center"/>
              <w:rPr>
                <w:rFonts w:hint="eastAsia" w:ascii="宋体" w:hAnsi="宋体" w:cs="宋体"/>
                <w:color w:val="FF0000"/>
                <w:kern w:val="0"/>
                <w:sz w:val="24"/>
                <w:szCs w:val="21"/>
                <w:lang w:val="en-US"/>
              </w:rPr>
            </w:pPr>
            <w:r>
              <w:rPr>
                <w:rFonts w:hint="eastAsia" w:ascii="宋体" w:hAnsi="宋体" w:cs="宋体"/>
                <w:color w:val="FF0000"/>
                <w:kern w:val="0"/>
                <w:sz w:val="24"/>
                <w:szCs w:val="21"/>
                <w:lang w:val="en-US" w:eastAsia="zh-CN"/>
              </w:rPr>
              <w:t>第三方配件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301" w:type="dxa"/>
          </w:tcPr>
          <w:p>
            <w:pPr>
              <w:widowControl/>
              <w:spacing w:before="100" w:beforeAutospacing="1" w:after="100" w:afterAutospacing="1" w:line="170" w:lineRule="atLeast"/>
              <w:jc w:val="center"/>
              <w:rPr>
                <w:rFonts w:ascii="宋体" w:hAnsi="宋体" w:cs="宋体"/>
                <w:bCs/>
                <w:color w:val="FF0000"/>
                <w:kern w:val="0"/>
                <w:sz w:val="24"/>
                <w:szCs w:val="21"/>
              </w:rPr>
            </w:pPr>
            <w:r>
              <w:rPr>
                <w:rFonts w:ascii="宋体" w:hAnsi="宋体" w:cs="宋体"/>
                <w:bCs/>
                <w:color w:val="FF0000"/>
                <w:kern w:val="0"/>
                <w:sz w:val="24"/>
                <w:szCs w:val="21"/>
              </w:rPr>
              <w:t>15</w:t>
            </w:r>
          </w:p>
        </w:tc>
        <w:tc>
          <w:tcPr>
            <w:tcW w:w="2209" w:type="dxa"/>
            <w:vAlign w:val="center"/>
          </w:tcPr>
          <w:p>
            <w:pPr>
              <w:widowControl/>
              <w:spacing w:before="100" w:beforeAutospacing="1" w:after="100" w:afterAutospacing="1" w:line="170" w:lineRule="atLeast"/>
              <w:rPr>
                <w:rFonts w:hint="eastAsia" w:ascii="宋体" w:hAnsi="宋体" w:cs="宋体"/>
                <w:color w:val="FF0000"/>
                <w:kern w:val="0"/>
                <w:sz w:val="18"/>
                <w:szCs w:val="18"/>
                <w:lang w:val="en-US"/>
              </w:rPr>
            </w:pPr>
            <w:r>
              <w:rPr>
                <w:rFonts w:hint="eastAsia" w:ascii="宋体" w:hAnsi="宋体" w:cs="宋体"/>
                <w:color w:val="FF0000"/>
                <w:kern w:val="0"/>
                <w:sz w:val="18"/>
                <w:szCs w:val="18"/>
                <w:lang w:val="en-US"/>
              </w:rPr>
              <w:t>台式电脑</w:t>
            </w:r>
          </w:p>
        </w:tc>
        <w:tc>
          <w:tcPr>
            <w:tcW w:w="1701" w:type="dxa"/>
            <w:vAlign w:val="center"/>
          </w:tcPr>
          <w:p>
            <w:pPr>
              <w:widowControl/>
              <w:spacing w:before="100" w:beforeAutospacing="1" w:after="100" w:afterAutospacing="1" w:line="170" w:lineRule="atLeast"/>
              <w:jc w:val="center"/>
              <w:rPr>
                <w:rFonts w:hint="default" w:ascii="宋体" w:hAnsi="宋体" w:cs="宋体"/>
                <w:color w:val="FF0000"/>
                <w:kern w:val="0"/>
                <w:sz w:val="24"/>
                <w:szCs w:val="21"/>
              </w:rPr>
            </w:pPr>
            <w:r>
              <w:rPr>
                <w:rFonts w:hint="default" w:ascii="宋体" w:hAnsi="宋体" w:cs="宋体"/>
                <w:color w:val="FF0000"/>
                <w:kern w:val="0"/>
                <w:sz w:val="24"/>
                <w:szCs w:val="21"/>
              </w:rPr>
              <w:t>3</w:t>
            </w:r>
          </w:p>
        </w:tc>
        <w:tc>
          <w:tcPr>
            <w:tcW w:w="2218" w:type="dxa"/>
            <w:vAlign w:val="center"/>
          </w:tcPr>
          <w:p>
            <w:pPr>
              <w:widowControl/>
              <w:spacing w:before="100" w:beforeAutospacing="1" w:after="100" w:afterAutospacing="1" w:line="170" w:lineRule="atLeast"/>
              <w:jc w:val="center"/>
              <w:rPr>
                <w:rFonts w:hint="eastAsia" w:ascii="宋体" w:hAnsi="宋体" w:cs="宋体"/>
                <w:color w:val="FF0000"/>
                <w:kern w:val="0"/>
                <w:sz w:val="24"/>
                <w:szCs w:val="21"/>
                <w:lang w:val="en-US"/>
              </w:rPr>
            </w:pPr>
            <w:r>
              <w:rPr>
                <w:rFonts w:hint="eastAsia" w:ascii="宋体" w:hAnsi="宋体" w:cs="宋体"/>
                <w:color w:val="FF0000"/>
                <w:kern w:val="0"/>
                <w:sz w:val="24"/>
                <w:szCs w:val="21"/>
                <w:lang w:val="en-US"/>
              </w:rPr>
              <w:t>台</w:t>
            </w:r>
          </w:p>
        </w:tc>
        <w:tc>
          <w:tcPr>
            <w:tcW w:w="1563" w:type="dxa"/>
            <w:vAlign w:val="center"/>
          </w:tcPr>
          <w:p>
            <w:pPr>
              <w:widowControl/>
              <w:spacing w:before="100" w:beforeAutospacing="1" w:after="100" w:afterAutospacing="1" w:line="170" w:lineRule="atLeast"/>
              <w:jc w:val="center"/>
              <w:rPr>
                <w:rFonts w:hint="eastAsia" w:ascii="宋体" w:hAnsi="宋体" w:cs="宋体"/>
                <w:color w:val="FF0000"/>
                <w:kern w:val="0"/>
                <w:sz w:val="24"/>
                <w:szCs w:val="21"/>
                <w:lang w:val="en-US" w:eastAsia="zh-CN"/>
              </w:rPr>
            </w:pPr>
            <w:r>
              <w:rPr>
                <w:rFonts w:hint="eastAsia" w:ascii="宋体" w:hAnsi="宋体" w:cs="宋体"/>
                <w:color w:val="FF0000"/>
                <w:kern w:val="0"/>
                <w:sz w:val="24"/>
                <w:szCs w:val="21"/>
                <w:lang w:val="en-US" w:eastAsia="zh-CN"/>
              </w:rPr>
              <w:t>第三方配件</w:t>
            </w:r>
          </w:p>
        </w:tc>
      </w:tr>
    </w:tbl>
    <w:p>
      <w:pPr>
        <w:rPr>
          <w:rFonts w:hint="eastAsia" w:ascii="宋体" w:hAnsi="宋体"/>
          <w:b/>
          <w:color w:val="FF0000"/>
          <w:szCs w:val="21"/>
        </w:rPr>
      </w:pPr>
    </w:p>
    <w:p>
      <w:pPr>
        <w:rPr>
          <w:rFonts w:hint="eastAsia" w:ascii="宋体" w:hAnsi="宋体"/>
          <w:b/>
          <w:color w:val="FF0000"/>
          <w:szCs w:val="21"/>
        </w:rPr>
      </w:pPr>
      <w:r>
        <w:rPr>
          <w:rFonts w:hint="eastAsia" w:ascii="宋体" w:hAnsi="宋体"/>
          <w:b/>
          <w:szCs w:val="21"/>
        </w:rPr>
        <w:t xml:space="preserve">注：1.备注栏注明“拒绝进口”的产品不接受投标人选用进口产品参与投标；注明“接受进口”的产品允许投标人选用进口产品参与投标，但不排斥国内产品。 </w:t>
      </w:r>
    </w:p>
    <w:p>
      <w:pPr>
        <w:pStyle w:val="5"/>
        <w:spacing w:before="156" w:beforeLines="50" w:after="156" w:afterLines="50"/>
        <w:jc w:val="both"/>
        <w:rPr>
          <w:sz w:val="28"/>
          <w:szCs w:val="28"/>
        </w:rPr>
      </w:pPr>
      <w:r>
        <w:rPr>
          <w:rFonts w:hint="eastAsia"/>
          <w:sz w:val="28"/>
          <w:szCs w:val="28"/>
        </w:rPr>
        <w:t>2、具体技术要求</w:t>
      </w:r>
    </w:p>
    <w:p>
      <w:pPr>
        <w:rPr>
          <w:rFonts w:hint="eastAsia"/>
          <w:b/>
          <w:szCs w:val="21"/>
        </w:rPr>
      </w:pPr>
      <w:r>
        <w:rPr>
          <w:rFonts w:hint="eastAsia"/>
          <w:b/>
          <w:szCs w:val="21"/>
        </w:rPr>
        <w:t>说明：投标人须如实填写《技术规格偏离表》，并按《技术规格偏离表》中的要求提供相关证明资料，包括产品原厂说明书或产品彩页等。提供的证明资料与投标响应情况不相符的，视为《技术规格偏离表》填写不实。</w:t>
      </w:r>
    </w:p>
    <w:p>
      <w:pPr>
        <w:rPr>
          <w:b/>
          <w:szCs w:val="21"/>
        </w:rPr>
      </w:pPr>
      <w:r>
        <w:rPr>
          <w:rFonts w:hint="eastAsia"/>
          <w:b/>
          <w:szCs w:val="21"/>
        </w:rPr>
        <w:t>“▲”所标参数为重要参数；</w:t>
      </w:r>
    </w:p>
    <w:p>
      <w:pPr>
        <w:rPr>
          <w:b/>
          <w:szCs w:val="21"/>
        </w:rPr>
      </w:pPr>
      <w:r>
        <w:rPr>
          <w:rFonts w:hint="eastAsia"/>
          <w:b/>
          <w:szCs w:val="21"/>
        </w:rPr>
        <w:t>“★”为不可偏离参数，若有偏离，将导致初审不通过。</w:t>
      </w:r>
    </w:p>
    <w:p>
      <w:pPr>
        <w:rPr>
          <w:b/>
          <w:szCs w:val="21"/>
        </w:rPr>
      </w:pPr>
    </w:p>
    <w:tbl>
      <w:tblPr>
        <w:tblStyle w:val="39"/>
        <w:tblW w:w="8647"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
        <w:gridCol w:w="1336"/>
        <w:gridCol w:w="6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1" w:hRule="atLeast"/>
        </w:trPr>
        <w:tc>
          <w:tcPr>
            <w:tcW w:w="894"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cs="宋体"/>
                <w:kern w:val="0"/>
                <w:sz w:val="24"/>
                <w:szCs w:val="24"/>
              </w:rPr>
            </w:pPr>
            <w:r>
              <w:rPr>
                <w:rFonts w:hint="eastAsia" w:cs="宋体"/>
                <w:kern w:val="0"/>
                <w:sz w:val="24"/>
                <w:szCs w:val="21"/>
              </w:rPr>
              <w:t>序号</w:t>
            </w:r>
          </w:p>
        </w:tc>
        <w:tc>
          <w:tcPr>
            <w:tcW w:w="1336"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cs="宋体"/>
                <w:kern w:val="0"/>
                <w:sz w:val="24"/>
                <w:szCs w:val="24"/>
              </w:rPr>
            </w:pPr>
            <w:r>
              <w:rPr>
                <w:rFonts w:hint="eastAsia" w:cs="宋体"/>
                <w:kern w:val="0"/>
                <w:sz w:val="24"/>
                <w:szCs w:val="21"/>
              </w:rPr>
              <w:t>货物名称</w:t>
            </w:r>
          </w:p>
        </w:tc>
        <w:tc>
          <w:tcPr>
            <w:tcW w:w="6417"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cs="宋体"/>
                <w:kern w:val="0"/>
                <w:sz w:val="24"/>
                <w:szCs w:val="24"/>
              </w:rPr>
            </w:pPr>
            <w:r>
              <w:rPr>
                <w:rFonts w:hint="eastAsia" w:cs="宋体"/>
                <w:kern w:val="0"/>
                <w:sz w:val="24"/>
                <w:szCs w:val="21"/>
              </w:rPr>
              <w:t>招标技术要求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94"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color w:val="FF0000"/>
                <w:kern w:val="0"/>
                <w:sz w:val="24"/>
                <w:szCs w:val="24"/>
              </w:rPr>
            </w:pPr>
            <w:r>
              <w:rPr>
                <w:rFonts w:hint="eastAsia" w:ascii="宋体" w:hAnsi="宋体" w:cs="宋体"/>
                <w:color w:val="FF0000"/>
                <w:kern w:val="0"/>
                <w:sz w:val="24"/>
                <w:szCs w:val="24"/>
              </w:rPr>
              <w:t>1</w:t>
            </w:r>
          </w:p>
          <w:p>
            <w:pPr>
              <w:spacing w:before="100" w:beforeAutospacing="1" w:after="100" w:afterAutospacing="1" w:line="170" w:lineRule="atLeast"/>
              <w:jc w:val="center"/>
              <w:rPr>
                <w:rFonts w:ascii="宋体" w:hAnsi="宋体" w:cs="宋体"/>
                <w:color w:val="FF0000"/>
                <w:kern w:val="0"/>
                <w:sz w:val="24"/>
                <w:szCs w:val="24"/>
              </w:rPr>
            </w:pPr>
          </w:p>
        </w:tc>
        <w:tc>
          <w:tcPr>
            <w:tcW w:w="1336" w:type="dxa"/>
            <w:vMerge w:val="restart"/>
            <w:tcBorders>
              <w:top w:val="single" w:color="auto" w:sz="4" w:space="0"/>
              <w:left w:val="single" w:color="auto" w:sz="4" w:space="0"/>
              <w:right w:val="single" w:color="auto" w:sz="4" w:space="0"/>
            </w:tcBorders>
            <w:vAlign w:val="center"/>
          </w:tcPr>
          <w:p>
            <w:pPr>
              <w:jc w:val="left"/>
              <w:rPr>
                <w:rFonts w:ascii="宋体" w:hAnsi="宋体" w:cs="宋体"/>
                <w:color w:val="FF0000"/>
                <w:kern w:val="0"/>
                <w:sz w:val="24"/>
                <w:szCs w:val="24"/>
              </w:rPr>
            </w:pPr>
            <w:r>
              <w:rPr>
                <w:rFonts w:hint="eastAsia" w:ascii="宋体" w:hAnsi="宋体" w:cs="宋体"/>
                <w:color w:val="FF0000"/>
                <w:kern w:val="0"/>
                <w:sz w:val="18"/>
                <w:szCs w:val="18"/>
                <w:lang w:val="en-US"/>
              </w:rPr>
              <w:t>实时</w:t>
            </w:r>
            <w:r>
              <w:rPr>
                <w:rFonts w:hint="eastAsia" w:ascii="宋体" w:hAnsi="宋体" w:cs="宋体"/>
                <w:color w:val="FF0000"/>
                <w:kern w:val="0"/>
                <w:sz w:val="18"/>
                <w:szCs w:val="18"/>
              </w:rPr>
              <w:t>荧光定量PCR仪</w:t>
            </w:r>
            <w:r>
              <w:rPr>
                <w:rFonts w:hint="eastAsia" w:ascii="宋体" w:hAnsi="宋体" w:cs="宋体"/>
                <w:color w:val="FF0000"/>
                <w:kern w:val="0"/>
                <w:sz w:val="18"/>
                <w:szCs w:val="18"/>
                <w:lang w:val="en-US" w:eastAsia="zh-CN"/>
              </w:rPr>
              <w:t>96通道</w:t>
            </w:r>
          </w:p>
        </w:tc>
        <w:tc>
          <w:tcPr>
            <w:tcW w:w="6417" w:type="dxa"/>
            <w:tcBorders>
              <w:top w:val="single" w:color="auto" w:sz="4" w:space="0"/>
              <w:left w:val="single" w:color="auto" w:sz="4" w:space="0"/>
              <w:bottom w:val="single" w:color="auto" w:sz="4" w:space="0"/>
              <w:right w:val="single" w:color="auto" w:sz="4" w:space="0"/>
            </w:tcBorders>
          </w:tcPr>
          <w:p>
            <w:pPr>
              <w:spacing w:line="300" w:lineRule="exact"/>
              <w:rPr>
                <w:rFonts w:hint="eastAsia" w:ascii="宋体" w:hAnsi="宋体"/>
                <w:kern w:val="0"/>
                <w:szCs w:val="21"/>
              </w:rPr>
            </w:pPr>
            <w:r>
              <w:rPr>
                <w:rFonts w:hint="eastAsia"/>
                <w:b/>
                <w:szCs w:val="21"/>
              </w:rPr>
              <w:t>▲</w:t>
            </w:r>
            <w:r>
              <w:rPr>
                <w:rFonts w:ascii="宋体" w:hAnsi="宋体"/>
                <w:kern w:val="0"/>
                <w:szCs w:val="21"/>
              </w:rPr>
              <w:t>1</w:t>
            </w:r>
            <w:r>
              <w:rPr>
                <w:rFonts w:hint="eastAsia" w:ascii="宋体" w:hAnsi="宋体"/>
                <w:kern w:val="0"/>
                <w:szCs w:val="21"/>
              </w:rPr>
              <w:t>、</w:t>
            </w:r>
            <w:r>
              <w:rPr>
                <w:rFonts w:hint="eastAsia"/>
              </w:rPr>
              <w:t>产品通过SFDA医疗器械注册证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94" w:type="dxa"/>
            <w:vMerge w:val="continue"/>
            <w:tcBorders>
              <w:left w:val="single" w:color="auto" w:sz="4" w:space="0"/>
              <w:right w:val="single" w:color="auto" w:sz="4" w:space="0"/>
            </w:tcBorders>
            <w:vAlign w:val="center"/>
          </w:tcPr>
          <w:p>
            <w:pPr>
              <w:widowControl/>
              <w:jc w:val="left"/>
              <w:rPr>
                <w:rFonts w:hint="eastAsia" w:ascii="宋体" w:hAnsi="宋体" w:cs="宋体"/>
                <w:color w:val="FF0000"/>
                <w:kern w:val="0"/>
                <w:sz w:val="24"/>
                <w:szCs w:val="24"/>
              </w:rPr>
            </w:pPr>
          </w:p>
        </w:tc>
        <w:tc>
          <w:tcPr>
            <w:tcW w:w="1336" w:type="dxa"/>
            <w:vMerge w:val="continue"/>
            <w:tcBorders>
              <w:left w:val="single" w:color="auto" w:sz="4" w:space="0"/>
              <w:right w:val="single" w:color="auto" w:sz="4" w:space="0"/>
            </w:tcBorders>
            <w:vAlign w:val="center"/>
          </w:tcPr>
          <w:p>
            <w:pPr>
              <w:jc w:val="left"/>
              <w:rPr>
                <w:rFonts w:hint="eastAsia"/>
                <w:szCs w:val="21"/>
              </w:rPr>
            </w:pPr>
          </w:p>
        </w:tc>
        <w:tc>
          <w:tcPr>
            <w:tcW w:w="6417" w:type="dxa"/>
            <w:tcBorders>
              <w:top w:val="single" w:color="auto" w:sz="4" w:space="0"/>
              <w:left w:val="single" w:color="auto" w:sz="4" w:space="0"/>
              <w:bottom w:val="single" w:color="auto" w:sz="4" w:space="0"/>
              <w:right w:val="single" w:color="auto" w:sz="4" w:space="0"/>
            </w:tcBorders>
          </w:tcPr>
          <w:p>
            <w:pPr>
              <w:spacing w:line="300" w:lineRule="exact"/>
              <w:rPr>
                <w:rFonts w:hint="eastAsia" w:ascii="宋体" w:hAnsi="宋体" w:eastAsia="宋体"/>
                <w:kern w:val="0"/>
                <w:szCs w:val="21"/>
                <w:lang w:eastAsia="zh-CN"/>
              </w:rPr>
            </w:pPr>
            <w:r>
              <w:rPr>
                <w:rFonts w:hint="eastAsia"/>
                <w:b/>
                <w:szCs w:val="21"/>
              </w:rPr>
              <w:t>▲</w:t>
            </w:r>
            <w:r>
              <w:rPr>
                <w:rFonts w:hint="eastAsia" w:ascii="宋体" w:hAnsi="宋体"/>
                <w:kern w:val="0"/>
                <w:szCs w:val="21"/>
              </w:rPr>
              <w:t>2、激发光源</w:t>
            </w:r>
            <w:r>
              <w:rPr>
                <w:rFonts w:hint="eastAsia" w:ascii="宋体" w:hAnsi="宋体"/>
                <w:kern w:val="0"/>
                <w:szCs w:val="21"/>
                <w:lang w:eastAsia="zh-CN"/>
              </w:rPr>
              <w:t>：</w:t>
            </w:r>
            <w:r>
              <w:rPr>
                <w:rFonts w:hint="eastAsia" w:ascii="宋体" w:hAnsi="宋体"/>
                <w:kern w:val="0"/>
                <w:szCs w:val="21"/>
              </w:rPr>
              <w:t>大功率LED光源</w:t>
            </w:r>
            <w:r>
              <w:rPr>
                <w:rFonts w:hint="eastAsia" w:ascii="宋体" w:hAnsi="宋体"/>
                <w:kern w:val="0"/>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94" w:type="dxa"/>
            <w:vMerge w:val="continue"/>
            <w:tcBorders>
              <w:left w:val="single" w:color="auto" w:sz="4" w:space="0"/>
              <w:right w:val="single" w:color="auto" w:sz="4" w:space="0"/>
            </w:tcBorders>
            <w:vAlign w:val="center"/>
          </w:tcPr>
          <w:p>
            <w:pPr>
              <w:widowControl/>
              <w:jc w:val="left"/>
              <w:rPr>
                <w:rFonts w:hint="eastAsia" w:ascii="宋体" w:hAnsi="宋体" w:cs="宋体"/>
                <w:color w:val="FF0000"/>
                <w:kern w:val="0"/>
                <w:sz w:val="24"/>
                <w:szCs w:val="24"/>
              </w:rPr>
            </w:pPr>
          </w:p>
        </w:tc>
        <w:tc>
          <w:tcPr>
            <w:tcW w:w="1336" w:type="dxa"/>
            <w:vMerge w:val="continue"/>
            <w:tcBorders>
              <w:left w:val="single" w:color="auto" w:sz="4" w:space="0"/>
              <w:right w:val="single" w:color="auto" w:sz="4" w:space="0"/>
            </w:tcBorders>
            <w:vAlign w:val="center"/>
          </w:tcPr>
          <w:p>
            <w:pPr>
              <w:jc w:val="left"/>
              <w:rPr>
                <w:rFonts w:hint="eastAsia"/>
                <w:szCs w:val="21"/>
              </w:rPr>
            </w:pPr>
          </w:p>
        </w:tc>
        <w:tc>
          <w:tcPr>
            <w:tcW w:w="6417" w:type="dxa"/>
            <w:tcBorders>
              <w:top w:val="single" w:color="auto" w:sz="4" w:space="0"/>
              <w:left w:val="single" w:color="auto" w:sz="4" w:space="0"/>
              <w:bottom w:val="single" w:color="auto" w:sz="4" w:space="0"/>
              <w:right w:val="single" w:color="auto" w:sz="4" w:space="0"/>
            </w:tcBorders>
          </w:tcPr>
          <w:p>
            <w:pPr>
              <w:rPr>
                <w:rFonts w:hint="eastAsia" w:ascii="宋体" w:hAnsi="宋体" w:eastAsia="宋体"/>
                <w:kern w:val="0"/>
                <w:szCs w:val="21"/>
                <w:lang w:eastAsia="zh-CN"/>
              </w:rPr>
            </w:pPr>
            <w:r>
              <w:rPr>
                <w:rFonts w:hint="eastAsia" w:ascii="宋体" w:hAnsi="宋体"/>
                <w:kern w:val="0"/>
                <w:szCs w:val="21"/>
              </w:rPr>
              <w:t>3、检测器</w:t>
            </w:r>
            <w:r>
              <w:rPr>
                <w:rFonts w:hint="eastAsia" w:ascii="宋体" w:hAnsi="宋体"/>
                <w:kern w:val="0"/>
                <w:szCs w:val="21"/>
                <w:lang w:eastAsia="zh-CN"/>
              </w:rPr>
              <w:t>：</w:t>
            </w:r>
            <w:r>
              <w:rPr>
                <w:rFonts w:hint="eastAsia" w:ascii="宋体" w:hAnsi="宋体"/>
                <w:kern w:val="0"/>
                <w:szCs w:val="21"/>
              </w:rPr>
              <w:t>高灵敏度光电传感器</w:t>
            </w:r>
            <w:r>
              <w:rPr>
                <w:rFonts w:hint="eastAsia" w:ascii="宋体" w:hAnsi="宋体"/>
                <w:kern w:val="0"/>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94" w:type="dxa"/>
            <w:vMerge w:val="continue"/>
            <w:tcBorders>
              <w:left w:val="single" w:color="auto" w:sz="4" w:space="0"/>
              <w:right w:val="single" w:color="auto" w:sz="4" w:space="0"/>
            </w:tcBorders>
            <w:vAlign w:val="center"/>
          </w:tcPr>
          <w:p>
            <w:pPr>
              <w:widowControl/>
              <w:jc w:val="left"/>
              <w:rPr>
                <w:rFonts w:hint="eastAsia" w:ascii="宋体" w:hAnsi="宋体" w:cs="宋体"/>
                <w:color w:val="FF0000"/>
                <w:kern w:val="0"/>
                <w:sz w:val="24"/>
                <w:szCs w:val="24"/>
              </w:rPr>
            </w:pPr>
          </w:p>
        </w:tc>
        <w:tc>
          <w:tcPr>
            <w:tcW w:w="1336" w:type="dxa"/>
            <w:vMerge w:val="continue"/>
            <w:tcBorders>
              <w:left w:val="single" w:color="auto" w:sz="4" w:space="0"/>
              <w:right w:val="single" w:color="auto" w:sz="4" w:space="0"/>
            </w:tcBorders>
            <w:vAlign w:val="center"/>
          </w:tcPr>
          <w:p>
            <w:pPr>
              <w:jc w:val="left"/>
              <w:rPr>
                <w:rFonts w:hint="eastAsia"/>
                <w:szCs w:val="21"/>
              </w:rPr>
            </w:pPr>
          </w:p>
        </w:tc>
        <w:tc>
          <w:tcPr>
            <w:tcW w:w="6417" w:type="dxa"/>
            <w:tcBorders>
              <w:top w:val="single" w:color="auto" w:sz="4" w:space="0"/>
              <w:left w:val="single" w:color="auto" w:sz="4" w:space="0"/>
              <w:bottom w:val="single" w:color="auto" w:sz="4" w:space="0"/>
              <w:right w:val="single" w:color="auto" w:sz="4" w:space="0"/>
            </w:tcBorders>
          </w:tcPr>
          <w:p>
            <w:pPr>
              <w:spacing w:line="300" w:lineRule="exact"/>
              <w:rPr>
                <w:rFonts w:hint="eastAsia" w:ascii="宋体" w:hAnsi="宋体" w:eastAsia="宋体"/>
                <w:kern w:val="0"/>
                <w:szCs w:val="21"/>
                <w:lang w:eastAsia="zh-CN"/>
              </w:rPr>
            </w:pPr>
            <w:r>
              <w:rPr>
                <w:rFonts w:hint="eastAsia"/>
                <w:b/>
                <w:szCs w:val="21"/>
              </w:rPr>
              <w:t>▲</w:t>
            </w:r>
            <w:r>
              <w:rPr>
                <w:rFonts w:hint="eastAsia" w:ascii="宋体" w:hAnsi="宋体"/>
                <w:kern w:val="0"/>
                <w:szCs w:val="21"/>
              </w:rPr>
              <w:t>4、样本容量</w:t>
            </w:r>
            <w:r>
              <w:rPr>
                <w:rFonts w:hint="eastAsia" w:ascii="宋体" w:hAnsi="宋体"/>
                <w:kern w:val="0"/>
                <w:szCs w:val="21"/>
                <w:lang w:eastAsia="zh-CN"/>
              </w:rPr>
              <w:t>：</w:t>
            </w:r>
            <w:r>
              <w:rPr>
                <w:rFonts w:hint="eastAsia" w:ascii="仿宋_GB2312" w:hAnsi="Arial" w:eastAsia="仿宋_GB2312"/>
                <w:color w:val="000000"/>
                <w:sz w:val="24"/>
                <w:szCs w:val="28"/>
              </w:rPr>
              <w:t xml:space="preserve">96孔＊0.2ml </w:t>
            </w:r>
            <w:r>
              <w:rPr>
                <w:rFonts w:hint="eastAsia" w:ascii="宋体" w:hAnsi="宋体"/>
                <w:kern w:val="0"/>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 w:hRule="atLeast"/>
        </w:trPr>
        <w:tc>
          <w:tcPr>
            <w:tcW w:w="894" w:type="dxa"/>
            <w:vMerge w:val="continue"/>
            <w:tcBorders>
              <w:left w:val="single" w:color="auto" w:sz="4" w:space="0"/>
              <w:right w:val="single" w:color="auto" w:sz="4" w:space="0"/>
            </w:tcBorders>
            <w:vAlign w:val="center"/>
          </w:tcPr>
          <w:p>
            <w:pPr>
              <w:widowControl/>
              <w:jc w:val="left"/>
              <w:rPr>
                <w:rFonts w:hint="eastAsia" w:ascii="宋体" w:hAnsi="宋体" w:cs="宋体"/>
                <w:color w:val="FF0000"/>
                <w:kern w:val="0"/>
                <w:sz w:val="24"/>
                <w:szCs w:val="24"/>
              </w:rPr>
            </w:pPr>
          </w:p>
        </w:tc>
        <w:tc>
          <w:tcPr>
            <w:tcW w:w="1336" w:type="dxa"/>
            <w:vMerge w:val="continue"/>
            <w:tcBorders>
              <w:left w:val="single" w:color="auto" w:sz="4" w:space="0"/>
              <w:right w:val="single" w:color="auto" w:sz="4" w:space="0"/>
            </w:tcBorders>
            <w:vAlign w:val="center"/>
          </w:tcPr>
          <w:p>
            <w:pPr>
              <w:jc w:val="left"/>
              <w:rPr>
                <w:rFonts w:hint="eastAsia"/>
                <w:szCs w:val="21"/>
              </w:rPr>
            </w:pPr>
          </w:p>
        </w:tc>
        <w:tc>
          <w:tcPr>
            <w:tcW w:w="6417" w:type="dxa"/>
            <w:tcBorders>
              <w:top w:val="single" w:color="auto" w:sz="4" w:space="0"/>
              <w:left w:val="single" w:color="auto" w:sz="4" w:space="0"/>
              <w:bottom w:val="single" w:color="auto" w:sz="4" w:space="0"/>
              <w:right w:val="single" w:color="auto" w:sz="4" w:space="0"/>
            </w:tcBorders>
          </w:tcPr>
          <w:p>
            <w:pPr>
              <w:rPr>
                <w:rFonts w:hint="eastAsia" w:ascii="宋体" w:hAnsi="宋体"/>
                <w:kern w:val="0"/>
                <w:szCs w:val="21"/>
                <w:lang w:eastAsia="zh-CN"/>
              </w:rPr>
            </w:pPr>
            <w:r>
              <w:rPr>
                <w:rFonts w:hint="eastAsia" w:ascii="宋体" w:hAnsi="宋体"/>
                <w:kern w:val="0"/>
                <w:szCs w:val="21"/>
              </w:rPr>
              <w:t>5、荧光检测波长（可选配置多种通道）</w:t>
            </w:r>
            <w:r>
              <w:rPr>
                <w:rFonts w:hint="eastAsia" w:ascii="宋体" w:hAnsi="宋体"/>
                <w:kern w:val="0"/>
                <w:szCs w:val="21"/>
                <w:lang w:eastAsia="zh-CN"/>
              </w:rPr>
              <w:t>：通道1:470nm-510nm；</w:t>
            </w:r>
          </w:p>
          <w:p>
            <w:pPr>
              <w:rPr>
                <w:rFonts w:hint="eastAsia" w:ascii="宋体" w:hAnsi="宋体"/>
                <w:kern w:val="0"/>
                <w:szCs w:val="21"/>
                <w:lang w:eastAsia="zh-CN"/>
              </w:rPr>
            </w:pPr>
            <w:r>
              <w:rPr>
                <w:rFonts w:hint="eastAsia" w:ascii="宋体" w:hAnsi="宋体"/>
                <w:kern w:val="0"/>
                <w:szCs w:val="21"/>
                <w:lang w:eastAsia="zh-CN"/>
              </w:rPr>
              <w:t>通道2:530nm-565nm；通道3:580nm-620nm；通道4:630nm-665nm；</w:t>
            </w:r>
          </w:p>
          <w:p>
            <w:pPr>
              <w:rPr>
                <w:rFonts w:ascii="宋体" w:hAnsi="宋体"/>
                <w:kern w:val="0"/>
                <w:szCs w:val="21"/>
              </w:rPr>
            </w:pPr>
            <w:r>
              <w:rPr>
                <w:rFonts w:hint="eastAsia" w:ascii="宋体" w:hAnsi="宋体"/>
                <w:kern w:val="0"/>
                <w:szCs w:val="21"/>
                <w:lang w:eastAsia="zh-CN"/>
              </w:rPr>
              <w:t>通道5: 预留；通道6: 预留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 w:hRule="atLeast"/>
        </w:trPr>
        <w:tc>
          <w:tcPr>
            <w:tcW w:w="894" w:type="dxa"/>
            <w:vMerge w:val="continue"/>
            <w:tcBorders>
              <w:left w:val="single" w:color="auto" w:sz="4" w:space="0"/>
              <w:right w:val="single" w:color="auto" w:sz="4" w:space="0"/>
            </w:tcBorders>
            <w:vAlign w:val="center"/>
          </w:tcPr>
          <w:p>
            <w:pPr>
              <w:spacing w:before="100" w:beforeAutospacing="1" w:after="100" w:afterAutospacing="1" w:line="170" w:lineRule="atLeast"/>
              <w:jc w:val="center"/>
              <w:rPr>
                <w:rFonts w:ascii="宋体" w:hAnsi="宋体" w:cs="宋体"/>
                <w:color w:val="FF0000"/>
                <w:kern w:val="0"/>
                <w:sz w:val="24"/>
                <w:szCs w:val="24"/>
              </w:rPr>
            </w:pPr>
          </w:p>
        </w:tc>
        <w:tc>
          <w:tcPr>
            <w:tcW w:w="1336" w:type="dxa"/>
            <w:vMerge w:val="continue"/>
            <w:tcBorders>
              <w:left w:val="single" w:color="auto" w:sz="4" w:space="0"/>
              <w:right w:val="single" w:color="auto" w:sz="4" w:space="0"/>
            </w:tcBorders>
            <w:vAlign w:val="center"/>
          </w:tcPr>
          <w:p>
            <w:pPr>
              <w:jc w:val="left"/>
              <w:rPr>
                <w:rFonts w:ascii="宋体" w:hAnsi="宋体" w:cs="宋体"/>
                <w:color w:val="FF0000"/>
                <w:kern w:val="0"/>
                <w:sz w:val="24"/>
                <w:szCs w:val="24"/>
              </w:rPr>
            </w:pPr>
          </w:p>
        </w:tc>
        <w:tc>
          <w:tcPr>
            <w:tcW w:w="6417" w:type="dxa"/>
            <w:tcBorders>
              <w:top w:val="single" w:color="auto" w:sz="4" w:space="0"/>
              <w:left w:val="single" w:color="auto" w:sz="4" w:space="0"/>
              <w:bottom w:val="single" w:color="auto" w:sz="4" w:space="0"/>
              <w:right w:val="single" w:color="auto" w:sz="4" w:space="0"/>
            </w:tcBorders>
          </w:tcPr>
          <w:p>
            <w:pPr>
              <w:rPr>
                <w:rFonts w:hint="eastAsia" w:ascii="宋体" w:hAnsi="宋体" w:eastAsia="宋体"/>
                <w:kern w:val="0"/>
                <w:szCs w:val="21"/>
                <w:lang w:eastAsia="zh-CN"/>
              </w:rPr>
            </w:pPr>
            <w:r>
              <w:rPr>
                <w:rFonts w:hint="eastAsia" w:ascii="宋体" w:hAnsi="宋体"/>
                <w:kern w:val="0"/>
                <w:szCs w:val="21"/>
              </w:rPr>
              <w:t>6、可检测的荧光素及染料</w:t>
            </w:r>
            <w:r>
              <w:rPr>
                <w:rFonts w:hint="eastAsia" w:ascii="宋体" w:hAnsi="宋体"/>
                <w:kern w:val="0"/>
                <w:szCs w:val="21"/>
                <w:lang w:eastAsia="zh-CN"/>
              </w:rPr>
              <w:t>：AM,SYBR，VIC, HEX, Joe, TET，TMRA，CY3，ROX, Texas Red, CY5。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 w:hRule="atLeast"/>
        </w:trPr>
        <w:tc>
          <w:tcPr>
            <w:tcW w:w="894" w:type="dxa"/>
            <w:vMerge w:val="continue"/>
            <w:tcBorders>
              <w:left w:val="single" w:color="auto" w:sz="4" w:space="0"/>
              <w:right w:val="single" w:color="auto" w:sz="4" w:space="0"/>
            </w:tcBorders>
            <w:vAlign w:val="center"/>
          </w:tcPr>
          <w:p>
            <w:pPr>
              <w:spacing w:before="100" w:beforeAutospacing="1" w:after="100" w:afterAutospacing="1" w:line="170" w:lineRule="atLeast"/>
              <w:jc w:val="center"/>
              <w:rPr>
                <w:rFonts w:ascii="宋体" w:hAnsi="宋体" w:cs="宋体"/>
                <w:color w:val="FF0000"/>
                <w:kern w:val="0"/>
                <w:sz w:val="18"/>
                <w:szCs w:val="24"/>
              </w:rPr>
            </w:pPr>
          </w:p>
        </w:tc>
        <w:tc>
          <w:tcPr>
            <w:tcW w:w="1336" w:type="dxa"/>
            <w:vMerge w:val="continue"/>
            <w:tcBorders>
              <w:left w:val="single" w:color="auto" w:sz="4" w:space="0"/>
              <w:right w:val="single" w:color="auto" w:sz="4" w:space="0"/>
            </w:tcBorders>
          </w:tcPr>
          <w:p>
            <w:pPr>
              <w:widowControl/>
              <w:jc w:val="left"/>
              <w:rPr>
                <w:rFonts w:ascii="宋体" w:hAnsi="宋体" w:cs="宋体"/>
                <w:color w:val="FF0000"/>
                <w:kern w:val="0"/>
                <w:sz w:val="24"/>
                <w:szCs w:val="24"/>
              </w:rPr>
            </w:pPr>
          </w:p>
        </w:tc>
        <w:tc>
          <w:tcPr>
            <w:tcW w:w="6417" w:type="dxa"/>
            <w:tcBorders>
              <w:top w:val="single" w:color="auto" w:sz="4" w:space="0"/>
              <w:left w:val="single" w:color="auto" w:sz="4" w:space="0"/>
              <w:bottom w:val="single" w:color="auto" w:sz="4" w:space="0"/>
              <w:right w:val="single" w:color="auto" w:sz="4" w:space="0"/>
            </w:tcBorders>
          </w:tcPr>
          <w:p>
            <w:pPr>
              <w:rPr>
                <w:rFonts w:hint="eastAsia" w:ascii="宋体" w:hAnsi="宋体" w:eastAsia="宋体"/>
                <w:kern w:val="0"/>
                <w:szCs w:val="21"/>
                <w:lang w:eastAsia="zh-CN"/>
              </w:rPr>
            </w:pPr>
            <w:r>
              <w:rPr>
                <w:rFonts w:hint="eastAsia" w:ascii="宋体" w:hAnsi="宋体"/>
                <w:kern w:val="0"/>
                <w:szCs w:val="21"/>
              </w:rPr>
              <w:t>7.检测方式</w:t>
            </w:r>
            <w:r>
              <w:rPr>
                <w:rFonts w:hint="eastAsia" w:ascii="宋体" w:hAnsi="宋体"/>
                <w:kern w:val="0"/>
                <w:szCs w:val="21"/>
                <w:lang w:eastAsia="zh-CN"/>
              </w:rPr>
              <w:t>：反应管的底部侧面激发、检测。</w:t>
            </w:r>
            <w:r>
              <w:rPr>
                <w:rFonts w:hint="eastAsia" w:ascii="宋体" w:hAnsi="宋体"/>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 w:hRule="atLeast"/>
        </w:trPr>
        <w:tc>
          <w:tcPr>
            <w:tcW w:w="894" w:type="dxa"/>
            <w:vMerge w:val="continue"/>
            <w:tcBorders>
              <w:left w:val="single" w:color="auto" w:sz="4" w:space="0"/>
              <w:right w:val="single" w:color="auto" w:sz="4" w:space="0"/>
            </w:tcBorders>
            <w:vAlign w:val="center"/>
          </w:tcPr>
          <w:p>
            <w:pPr>
              <w:spacing w:before="100" w:beforeAutospacing="1" w:after="100" w:afterAutospacing="1" w:line="170" w:lineRule="atLeast"/>
              <w:jc w:val="center"/>
              <w:rPr>
                <w:rFonts w:ascii="宋体" w:hAnsi="宋体" w:cs="宋体"/>
                <w:color w:val="FF0000"/>
                <w:kern w:val="0"/>
                <w:sz w:val="18"/>
                <w:szCs w:val="24"/>
              </w:rPr>
            </w:pPr>
          </w:p>
        </w:tc>
        <w:tc>
          <w:tcPr>
            <w:tcW w:w="1336" w:type="dxa"/>
            <w:vMerge w:val="continue"/>
            <w:tcBorders>
              <w:left w:val="single" w:color="auto" w:sz="4" w:space="0"/>
              <w:right w:val="single" w:color="auto" w:sz="4" w:space="0"/>
            </w:tcBorders>
          </w:tcPr>
          <w:p>
            <w:pPr>
              <w:widowControl/>
              <w:jc w:val="left"/>
              <w:rPr>
                <w:rFonts w:ascii="宋体" w:hAnsi="宋体" w:cs="宋体"/>
                <w:color w:val="FF0000"/>
                <w:kern w:val="0"/>
                <w:sz w:val="24"/>
                <w:szCs w:val="24"/>
              </w:rPr>
            </w:pPr>
          </w:p>
        </w:tc>
        <w:tc>
          <w:tcPr>
            <w:tcW w:w="6417" w:type="dxa"/>
            <w:tcBorders>
              <w:top w:val="single" w:color="auto" w:sz="4" w:space="0"/>
              <w:left w:val="single" w:color="auto" w:sz="4" w:space="0"/>
              <w:bottom w:val="single" w:color="auto" w:sz="4" w:space="0"/>
              <w:right w:val="single" w:color="auto" w:sz="4" w:space="0"/>
            </w:tcBorders>
          </w:tcPr>
          <w:p>
            <w:pPr>
              <w:tabs>
                <w:tab w:val="left" w:pos="1464"/>
              </w:tabs>
              <w:rPr>
                <w:rFonts w:hint="eastAsia" w:ascii="宋体" w:hAnsi="宋体" w:eastAsia="宋体"/>
                <w:kern w:val="0"/>
                <w:szCs w:val="21"/>
                <w:lang w:eastAsia="zh-CN"/>
              </w:rPr>
            </w:pPr>
            <w:r>
              <w:rPr>
                <w:rFonts w:hint="eastAsia"/>
                <w:b/>
                <w:szCs w:val="21"/>
              </w:rPr>
              <w:t>▲</w:t>
            </w:r>
            <w:r>
              <w:rPr>
                <w:rFonts w:hint="eastAsia" w:ascii="宋体" w:hAnsi="宋体"/>
                <w:kern w:val="0"/>
                <w:szCs w:val="21"/>
              </w:rPr>
              <w:t>8. 激发、检测光的传输模式</w:t>
            </w:r>
            <w:r>
              <w:rPr>
                <w:rFonts w:hint="eastAsia" w:ascii="宋体" w:hAnsi="宋体"/>
                <w:kern w:val="0"/>
                <w:szCs w:val="21"/>
                <w:lang w:eastAsia="zh-CN"/>
              </w:rPr>
              <w:t>：每一反应孔独立的光纤传输</w:t>
            </w:r>
            <w:r>
              <w:rPr>
                <w:rFonts w:hint="eastAsia"/>
                <w:bCs/>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3" w:hRule="atLeast"/>
        </w:trPr>
        <w:tc>
          <w:tcPr>
            <w:tcW w:w="894" w:type="dxa"/>
            <w:vMerge w:val="continue"/>
            <w:tcBorders>
              <w:left w:val="single" w:color="auto" w:sz="4" w:space="0"/>
              <w:right w:val="single" w:color="auto" w:sz="4" w:space="0"/>
            </w:tcBorders>
            <w:vAlign w:val="center"/>
          </w:tcPr>
          <w:p>
            <w:pPr>
              <w:spacing w:before="100" w:beforeAutospacing="1" w:after="100" w:afterAutospacing="1" w:line="170" w:lineRule="atLeast"/>
              <w:jc w:val="center"/>
              <w:rPr>
                <w:rFonts w:ascii="宋体" w:hAnsi="宋体" w:cs="宋体"/>
                <w:color w:val="FF0000"/>
                <w:kern w:val="0"/>
                <w:sz w:val="24"/>
                <w:szCs w:val="24"/>
              </w:rPr>
            </w:pPr>
          </w:p>
        </w:tc>
        <w:tc>
          <w:tcPr>
            <w:tcW w:w="1336" w:type="dxa"/>
            <w:vMerge w:val="continue"/>
            <w:tcBorders>
              <w:left w:val="single" w:color="auto" w:sz="4" w:space="0"/>
              <w:right w:val="single" w:color="auto" w:sz="4" w:space="0"/>
            </w:tcBorders>
          </w:tcPr>
          <w:p>
            <w:pPr>
              <w:widowControl/>
              <w:spacing w:before="100" w:beforeAutospacing="1" w:after="100" w:afterAutospacing="1" w:line="170" w:lineRule="atLeast"/>
              <w:jc w:val="left"/>
              <w:rPr>
                <w:rFonts w:ascii="宋体" w:hAnsi="宋体" w:cs="宋体"/>
                <w:color w:val="FF0000"/>
                <w:kern w:val="0"/>
                <w:sz w:val="24"/>
                <w:szCs w:val="24"/>
              </w:rPr>
            </w:pPr>
          </w:p>
        </w:tc>
        <w:tc>
          <w:tcPr>
            <w:tcW w:w="6417" w:type="dxa"/>
            <w:tcBorders>
              <w:top w:val="single" w:color="auto" w:sz="4" w:space="0"/>
              <w:left w:val="single" w:color="auto" w:sz="4" w:space="0"/>
              <w:bottom w:val="single" w:color="auto" w:sz="4" w:space="0"/>
              <w:right w:val="single" w:color="auto" w:sz="4" w:space="0"/>
            </w:tcBorders>
          </w:tcPr>
          <w:p>
            <w:pPr>
              <w:rPr>
                <w:rFonts w:hint="eastAsia" w:eastAsia="宋体"/>
                <w:lang w:eastAsia="zh-CN"/>
              </w:rPr>
            </w:pPr>
            <w:r>
              <w:rPr>
                <w:rFonts w:hint="eastAsia" w:ascii="宋体" w:hAnsi="宋体"/>
                <w:kern w:val="0"/>
                <w:szCs w:val="21"/>
              </w:rPr>
              <w:t>9、软件应用模式</w:t>
            </w:r>
            <w:r>
              <w:rPr>
                <w:rFonts w:hint="eastAsia" w:ascii="宋体" w:hAnsi="宋体"/>
                <w:kern w:val="0"/>
                <w:szCs w:val="21"/>
                <w:lang w:eastAsia="zh-CN"/>
              </w:rPr>
              <w:t>：定量/定性、熔解曲线、多管多项目分析、相对定量、等位基因、HRM、SAT实时荧光等温扩增。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94" w:type="dxa"/>
            <w:vMerge w:val="continue"/>
            <w:tcBorders>
              <w:left w:val="single" w:color="auto" w:sz="4" w:space="0"/>
              <w:right w:val="single" w:color="auto" w:sz="4" w:space="0"/>
            </w:tcBorders>
            <w:vAlign w:val="center"/>
          </w:tcPr>
          <w:p>
            <w:pPr>
              <w:spacing w:before="100" w:beforeAutospacing="1" w:after="100" w:afterAutospacing="1" w:line="170" w:lineRule="atLeast"/>
              <w:jc w:val="center"/>
              <w:rPr>
                <w:rFonts w:ascii="宋体" w:hAnsi="宋体" w:cs="宋体"/>
                <w:color w:val="FF0000"/>
                <w:kern w:val="0"/>
                <w:sz w:val="24"/>
                <w:szCs w:val="24"/>
              </w:rPr>
            </w:pPr>
          </w:p>
        </w:tc>
        <w:tc>
          <w:tcPr>
            <w:tcW w:w="1336" w:type="dxa"/>
            <w:vMerge w:val="continue"/>
            <w:tcBorders>
              <w:left w:val="single" w:color="auto" w:sz="4" w:space="0"/>
              <w:right w:val="single" w:color="auto" w:sz="4" w:space="0"/>
            </w:tcBorders>
          </w:tcPr>
          <w:p>
            <w:pPr>
              <w:widowControl/>
              <w:spacing w:before="100" w:beforeAutospacing="1" w:after="100" w:afterAutospacing="1" w:line="170" w:lineRule="atLeast"/>
              <w:jc w:val="left"/>
              <w:rPr>
                <w:rFonts w:ascii="宋体" w:hAnsi="宋体" w:cs="宋体"/>
                <w:color w:val="FF0000"/>
                <w:kern w:val="0"/>
                <w:sz w:val="24"/>
                <w:szCs w:val="24"/>
              </w:rPr>
            </w:pPr>
          </w:p>
        </w:tc>
        <w:tc>
          <w:tcPr>
            <w:tcW w:w="6417" w:type="dxa"/>
            <w:tcBorders>
              <w:top w:val="single" w:color="auto" w:sz="4" w:space="0"/>
              <w:left w:val="single" w:color="auto" w:sz="4" w:space="0"/>
              <w:bottom w:val="single" w:color="auto" w:sz="4" w:space="0"/>
              <w:right w:val="single" w:color="auto" w:sz="4" w:space="0"/>
            </w:tcBorders>
          </w:tcPr>
          <w:p>
            <w:pPr>
              <w:spacing w:line="360" w:lineRule="exact"/>
              <w:rPr>
                <w:rFonts w:hint="eastAsia" w:ascii="宋体" w:hAnsi="宋体" w:eastAsia="宋体"/>
                <w:kern w:val="0"/>
                <w:szCs w:val="21"/>
                <w:lang w:eastAsia="zh-CN"/>
              </w:rPr>
            </w:pPr>
            <w:r>
              <w:rPr>
                <w:rFonts w:hint="eastAsia" w:ascii="宋体" w:hAnsi="宋体"/>
                <w:kern w:val="0"/>
                <w:szCs w:val="21"/>
              </w:rPr>
              <w:t>10、模块温度范围</w:t>
            </w:r>
            <w:r>
              <w:rPr>
                <w:rFonts w:hint="eastAsia" w:ascii="宋体" w:hAnsi="宋体"/>
                <w:kern w:val="0"/>
                <w:szCs w:val="21"/>
                <w:lang w:eastAsia="zh-CN"/>
              </w:rPr>
              <w:t>：4℃-99℃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94" w:type="dxa"/>
            <w:vMerge w:val="continue"/>
            <w:tcBorders>
              <w:left w:val="single" w:color="auto" w:sz="4" w:space="0"/>
              <w:right w:val="single" w:color="auto" w:sz="4" w:space="0"/>
            </w:tcBorders>
            <w:vAlign w:val="center"/>
          </w:tcPr>
          <w:p>
            <w:pPr>
              <w:spacing w:before="100" w:beforeAutospacing="1" w:after="100" w:afterAutospacing="1" w:line="170" w:lineRule="atLeast"/>
              <w:jc w:val="center"/>
              <w:rPr>
                <w:rFonts w:ascii="宋体" w:hAnsi="宋体" w:cs="宋体"/>
                <w:color w:val="FF0000"/>
                <w:kern w:val="0"/>
                <w:sz w:val="24"/>
                <w:szCs w:val="24"/>
              </w:rPr>
            </w:pPr>
          </w:p>
        </w:tc>
        <w:tc>
          <w:tcPr>
            <w:tcW w:w="1336" w:type="dxa"/>
            <w:vMerge w:val="continue"/>
            <w:tcBorders>
              <w:left w:val="single" w:color="auto" w:sz="4" w:space="0"/>
              <w:right w:val="single" w:color="auto" w:sz="4" w:space="0"/>
            </w:tcBorders>
          </w:tcPr>
          <w:p>
            <w:pPr>
              <w:widowControl/>
              <w:spacing w:before="100" w:beforeAutospacing="1" w:after="100" w:afterAutospacing="1" w:line="170" w:lineRule="atLeast"/>
              <w:jc w:val="left"/>
              <w:rPr>
                <w:rFonts w:ascii="宋体" w:hAnsi="宋体" w:cs="宋体"/>
                <w:color w:val="FF0000"/>
                <w:kern w:val="0"/>
                <w:sz w:val="24"/>
                <w:szCs w:val="24"/>
              </w:rPr>
            </w:pPr>
          </w:p>
        </w:tc>
        <w:tc>
          <w:tcPr>
            <w:tcW w:w="6417" w:type="dxa"/>
            <w:tcBorders>
              <w:top w:val="single" w:color="auto" w:sz="4" w:space="0"/>
              <w:left w:val="single" w:color="auto" w:sz="4" w:space="0"/>
              <w:bottom w:val="single" w:color="auto" w:sz="4" w:space="0"/>
              <w:right w:val="single" w:color="auto" w:sz="4" w:space="0"/>
            </w:tcBorders>
          </w:tcPr>
          <w:p>
            <w:pPr>
              <w:rPr>
                <w:rFonts w:hint="default" w:ascii="宋体" w:hAnsi="宋体" w:eastAsia="宋体"/>
                <w:kern w:val="0"/>
                <w:szCs w:val="21"/>
                <w:lang w:val="en-US" w:eastAsia="zh-CN"/>
              </w:rPr>
            </w:pPr>
            <w:r>
              <w:rPr>
                <w:rFonts w:hint="eastAsia"/>
              </w:rPr>
              <w:t>11、检测动力学范围</w:t>
            </w:r>
            <w:r>
              <w:rPr>
                <w:rFonts w:hint="eastAsia"/>
                <w:lang w:eastAsia="zh-CN"/>
              </w:rPr>
              <w:t>：</w:t>
            </w:r>
            <w:r>
              <w:rPr>
                <w:rFonts w:hint="eastAsia" w:ascii="仿宋_GB2312" w:hAnsi="Arial" w:eastAsia="仿宋_GB2312"/>
                <w:sz w:val="30"/>
                <w:szCs w:val="30"/>
              </w:rPr>
              <w:t>10</w:t>
            </w:r>
            <w:r>
              <w:rPr>
                <w:rFonts w:hint="eastAsia" w:ascii="仿宋_GB2312" w:hAnsi="Arial" w:eastAsia="仿宋_GB2312"/>
                <w:sz w:val="30"/>
                <w:szCs w:val="30"/>
                <w:vertAlign w:val="superscript"/>
              </w:rPr>
              <w:t>0</w:t>
            </w:r>
            <w:r>
              <w:rPr>
                <w:rFonts w:hint="eastAsia" w:ascii="仿宋_GB2312" w:hAnsi="Arial" w:eastAsia="仿宋_GB2312"/>
                <w:sz w:val="30"/>
                <w:szCs w:val="30"/>
              </w:rPr>
              <w:t>-10</w:t>
            </w:r>
            <w:r>
              <w:rPr>
                <w:rFonts w:hint="eastAsia" w:ascii="仿宋_GB2312" w:hAnsi="Arial" w:eastAsia="仿宋_GB2312"/>
                <w:color w:val="000000"/>
                <w:sz w:val="30"/>
                <w:szCs w:val="30"/>
                <w:vertAlign w:val="superscript"/>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94" w:type="dxa"/>
            <w:vMerge w:val="continue"/>
            <w:tcBorders>
              <w:left w:val="single" w:color="auto" w:sz="4" w:space="0"/>
              <w:right w:val="single" w:color="auto" w:sz="4" w:space="0"/>
            </w:tcBorders>
            <w:vAlign w:val="center"/>
          </w:tcPr>
          <w:p>
            <w:pPr>
              <w:spacing w:before="100" w:beforeAutospacing="1" w:after="100" w:afterAutospacing="1" w:line="170" w:lineRule="atLeast"/>
              <w:jc w:val="center"/>
              <w:rPr>
                <w:rFonts w:ascii="宋体" w:hAnsi="宋体" w:cs="宋体"/>
                <w:color w:val="FF0000"/>
                <w:kern w:val="0"/>
                <w:sz w:val="24"/>
                <w:szCs w:val="24"/>
              </w:rPr>
            </w:pPr>
          </w:p>
        </w:tc>
        <w:tc>
          <w:tcPr>
            <w:tcW w:w="1336" w:type="dxa"/>
            <w:vMerge w:val="continue"/>
            <w:tcBorders>
              <w:left w:val="single" w:color="auto" w:sz="4" w:space="0"/>
              <w:right w:val="single" w:color="auto" w:sz="4" w:space="0"/>
            </w:tcBorders>
          </w:tcPr>
          <w:p>
            <w:pPr>
              <w:widowControl/>
              <w:spacing w:before="100" w:beforeAutospacing="1" w:after="100" w:afterAutospacing="1" w:line="170" w:lineRule="atLeast"/>
              <w:jc w:val="left"/>
              <w:rPr>
                <w:rFonts w:ascii="宋体" w:hAnsi="宋体" w:cs="宋体"/>
                <w:color w:val="FF0000"/>
                <w:kern w:val="0"/>
                <w:sz w:val="24"/>
                <w:szCs w:val="24"/>
              </w:rPr>
            </w:pPr>
          </w:p>
        </w:tc>
        <w:tc>
          <w:tcPr>
            <w:tcW w:w="6417" w:type="dxa"/>
            <w:tcBorders>
              <w:top w:val="single" w:color="auto" w:sz="4" w:space="0"/>
              <w:left w:val="single" w:color="auto" w:sz="4" w:space="0"/>
              <w:bottom w:val="single" w:color="auto" w:sz="4" w:space="0"/>
              <w:right w:val="single" w:color="auto" w:sz="4" w:space="0"/>
            </w:tcBorders>
          </w:tcPr>
          <w:p>
            <w:pPr>
              <w:spacing w:line="360" w:lineRule="exact"/>
              <w:rPr>
                <w:rFonts w:hint="eastAsia" w:ascii="宋体" w:hAnsi="宋体" w:eastAsia="宋体"/>
                <w:kern w:val="0"/>
                <w:szCs w:val="21"/>
                <w:lang w:eastAsia="zh-CN"/>
              </w:rPr>
            </w:pPr>
            <w:r>
              <w:rPr>
                <w:rFonts w:hint="eastAsia"/>
              </w:rPr>
              <w:t>12、最小检测模板</w:t>
            </w:r>
            <w:r>
              <w:rPr>
                <w:rFonts w:hint="eastAsia"/>
                <w:lang w:eastAsia="zh-CN"/>
              </w:rPr>
              <w:t>：单个拷贝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94" w:type="dxa"/>
            <w:vMerge w:val="continue"/>
            <w:tcBorders>
              <w:left w:val="single" w:color="auto" w:sz="4" w:space="0"/>
              <w:right w:val="single" w:color="auto" w:sz="4" w:space="0"/>
            </w:tcBorders>
            <w:vAlign w:val="center"/>
          </w:tcPr>
          <w:p>
            <w:pPr>
              <w:spacing w:before="100" w:beforeAutospacing="1" w:after="100" w:afterAutospacing="1" w:line="170" w:lineRule="atLeast"/>
              <w:jc w:val="center"/>
              <w:rPr>
                <w:rFonts w:ascii="宋体" w:hAnsi="宋体" w:cs="宋体"/>
                <w:color w:val="FF0000"/>
                <w:kern w:val="0"/>
                <w:sz w:val="24"/>
                <w:szCs w:val="24"/>
              </w:rPr>
            </w:pPr>
          </w:p>
        </w:tc>
        <w:tc>
          <w:tcPr>
            <w:tcW w:w="1336" w:type="dxa"/>
            <w:vMerge w:val="continue"/>
            <w:tcBorders>
              <w:left w:val="single" w:color="auto" w:sz="4" w:space="0"/>
              <w:right w:val="single" w:color="auto" w:sz="4" w:space="0"/>
            </w:tcBorders>
          </w:tcPr>
          <w:p>
            <w:pPr>
              <w:widowControl/>
              <w:spacing w:before="100" w:beforeAutospacing="1" w:after="100" w:afterAutospacing="1" w:line="170" w:lineRule="atLeast"/>
              <w:jc w:val="left"/>
              <w:rPr>
                <w:rFonts w:ascii="宋体" w:hAnsi="宋体" w:cs="宋体"/>
                <w:color w:val="FF0000"/>
                <w:kern w:val="0"/>
                <w:sz w:val="24"/>
                <w:szCs w:val="24"/>
              </w:rPr>
            </w:pPr>
          </w:p>
        </w:tc>
        <w:tc>
          <w:tcPr>
            <w:tcW w:w="6417" w:type="dxa"/>
            <w:tcBorders>
              <w:top w:val="single" w:color="auto" w:sz="4" w:space="0"/>
              <w:left w:val="single" w:color="auto" w:sz="4" w:space="0"/>
              <w:bottom w:val="single" w:color="auto" w:sz="4" w:space="0"/>
              <w:right w:val="single" w:color="auto" w:sz="4" w:space="0"/>
            </w:tcBorders>
          </w:tcPr>
          <w:p>
            <w:pPr>
              <w:spacing w:line="360" w:lineRule="exact"/>
              <w:rPr>
                <w:rFonts w:hint="eastAsia" w:ascii="宋体" w:hAnsi="宋体" w:eastAsia="宋体"/>
                <w:kern w:val="0"/>
                <w:szCs w:val="21"/>
                <w:lang w:eastAsia="zh-CN"/>
              </w:rPr>
            </w:pPr>
            <w:r>
              <w:rPr>
                <w:rFonts w:hint="eastAsia"/>
              </w:rPr>
              <w:t>13、反应容积</w:t>
            </w:r>
            <w:r>
              <w:rPr>
                <w:rFonts w:hint="eastAsia"/>
                <w:lang w:eastAsia="zh-CN"/>
              </w:rPr>
              <w:t>：15ul-100ul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94" w:type="dxa"/>
            <w:vMerge w:val="continue"/>
            <w:tcBorders>
              <w:left w:val="single" w:color="auto" w:sz="4" w:space="0"/>
              <w:right w:val="single" w:color="auto" w:sz="4" w:space="0"/>
            </w:tcBorders>
            <w:vAlign w:val="center"/>
          </w:tcPr>
          <w:p>
            <w:pPr>
              <w:spacing w:before="100" w:beforeAutospacing="1" w:after="100" w:afterAutospacing="1" w:line="170" w:lineRule="atLeast"/>
              <w:jc w:val="center"/>
              <w:rPr>
                <w:rFonts w:ascii="宋体" w:hAnsi="宋体" w:cs="宋体"/>
                <w:color w:val="FF0000"/>
                <w:kern w:val="0"/>
                <w:sz w:val="24"/>
                <w:szCs w:val="24"/>
              </w:rPr>
            </w:pPr>
          </w:p>
        </w:tc>
        <w:tc>
          <w:tcPr>
            <w:tcW w:w="1336" w:type="dxa"/>
            <w:vMerge w:val="continue"/>
            <w:tcBorders>
              <w:left w:val="single" w:color="auto" w:sz="4" w:space="0"/>
              <w:right w:val="single" w:color="auto" w:sz="4" w:space="0"/>
            </w:tcBorders>
          </w:tcPr>
          <w:p>
            <w:pPr>
              <w:widowControl/>
              <w:spacing w:before="100" w:beforeAutospacing="1" w:after="100" w:afterAutospacing="1" w:line="170" w:lineRule="atLeast"/>
              <w:jc w:val="left"/>
              <w:rPr>
                <w:rFonts w:ascii="宋体" w:hAnsi="宋体" w:cs="宋体"/>
                <w:color w:val="FF0000"/>
                <w:kern w:val="0"/>
                <w:sz w:val="24"/>
                <w:szCs w:val="24"/>
              </w:rPr>
            </w:pPr>
          </w:p>
        </w:tc>
        <w:tc>
          <w:tcPr>
            <w:tcW w:w="6417" w:type="dxa"/>
            <w:tcBorders>
              <w:top w:val="single" w:color="auto" w:sz="4" w:space="0"/>
              <w:left w:val="single" w:color="auto" w:sz="4" w:space="0"/>
              <w:bottom w:val="single" w:color="auto" w:sz="4" w:space="0"/>
              <w:right w:val="single" w:color="auto" w:sz="4" w:space="0"/>
            </w:tcBorders>
          </w:tcPr>
          <w:p>
            <w:pPr>
              <w:rPr>
                <w:rFonts w:hint="eastAsia"/>
              </w:rPr>
            </w:pPr>
            <w:r>
              <w:rPr>
                <w:rFonts w:hint="eastAsia" w:ascii="宋体" w:hAnsi="宋体"/>
                <w:kern w:val="0"/>
                <w:szCs w:val="21"/>
              </w:rPr>
              <w:t>14、控温模式</w:t>
            </w:r>
            <w:r>
              <w:rPr>
                <w:rFonts w:hint="eastAsia" w:ascii="宋体" w:hAnsi="宋体"/>
                <w:kern w:val="0"/>
                <w:szCs w:val="21"/>
                <w:lang w:eastAsia="zh-CN"/>
              </w:rPr>
              <w:t>：</w:t>
            </w:r>
            <w:r>
              <w:rPr>
                <w:rFonts w:hint="eastAsia" w:ascii="宋体" w:hAnsi="宋体"/>
                <w:kern w:val="0"/>
                <w:szCs w:val="21"/>
              </w:rPr>
              <w:t>半导体热电模块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94" w:type="dxa"/>
            <w:vMerge w:val="continue"/>
            <w:tcBorders>
              <w:left w:val="single" w:color="auto" w:sz="4" w:space="0"/>
              <w:right w:val="single" w:color="auto" w:sz="4" w:space="0"/>
            </w:tcBorders>
            <w:vAlign w:val="center"/>
          </w:tcPr>
          <w:p>
            <w:pPr>
              <w:spacing w:before="100" w:beforeAutospacing="1" w:after="100" w:afterAutospacing="1" w:line="170" w:lineRule="atLeast"/>
              <w:jc w:val="center"/>
              <w:rPr>
                <w:rFonts w:ascii="宋体" w:hAnsi="宋体" w:cs="宋体"/>
                <w:color w:val="FF0000"/>
                <w:kern w:val="0"/>
                <w:sz w:val="24"/>
                <w:szCs w:val="24"/>
              </w:rPr>
            </w:pPr>
          </w:p>
        </w:tc>
        <w:tc>
          <w:tcPr>
            <w:tcW w:w="1336" w:type="dxa"/>
            <w:vMerge w:val="continue"/>
            <w:tcBorders>
              <w:left w:val="single" w:color="auto" w:sz="4" w:space="0"/>
              <w:right w:val="single" w:color="auto" w:sz="4" w:space="0"/>
            </w:tcBorders>
          </w:tcPr>
          <w:p>
            <w:pPr>
              <w:widowControl/>
              <w:spacing w:before="100" w:beforeAutospacing="1" w:after="100" w:afterAutospacing="1" w:line="170" w:lineRule="atLeast"/>
              <w:jc w:val="left"/>
              <w:rPr>
                <w:rFonts w:ascii="宋体" w:hAnsi="宋体" w:cs="宋体"/>
                <w:color w:val="FF0000"/>
                <w:kern w:val="0"/>
                <w:sz w:val="24"/>
                <w:szCs w:val="24"/>
              </w:rPr>
            </w:pPr>
          </w:p>
        </w:tc>
        <w:tc>
          <w:tcPr>
            <w:tcW w:w="6417" w:type="dxa"/>
            <w:tcBorders>
              <w:top w:val="single" w:color="auto" w:sz="4" w:space="0"/>
              <w:left w:val="single" w:color="auto" w:sz="4" w:space="0"/>
              <w:bottom w:val="single" w:color="auto" w:sz="4" w:space="0"/>
              <w:right w:val="single" w:color="auto" w:sz="4" w:space="0"/>
            </w:tcBorders>
          </w:tcPr>
          <w:p>
            <w:pPr>
              <w:rPr>
                <w:rFonts w:hint="eastAsia" w:ascii="宋体" w:hAnsi="宋体" w:eastAsia="宋体"/>
                <w:kern w:val="0"/>
                <w:szCs w:val="21"/>
                <w:lang w:eastAsia="zh-CN"/>
              </w:rPr>
            </w:pPr>
            <w:r>
              <w:rPr>
                <w:rFonts w:hint="eastAsia"/>
              </w:rPr>
              <w:t>15、升降温速率(MAX)</w:t>
            </w:r>
            <w:r>
              <w:rPr>
                <w:rFonts w:hint="eastAsia"/>
                <w:lang w:eastAsia="zh-CN"/>
              </w:rPr>
              <w:t>：4℃/S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94" w:type="dxa"/>
            <w:vMerge w:val="continue"/>
            <w:tcBorders>
              <w:left w:val="single" w:color="auto" w:sz="4" w:space="0"/>
              <w:right w:val="single" w:color="auto" w:sz="4" w:space="0"/>
            </w:tcBorders>
            <w:vAlign w:val="center"/>
          </w:tcPr>
          <w:p>
            <w:pPr>
              <w:spacing w:before="100" w:beforeAutospacing="1" w:after="100" w:afterAutospacing="1" w:line="170" w:lineRule="atLeast"/>
              <w:jc w:val="center"/>
              <w:rPr>
                <w:rFonts w:ascii="宋体" w:hAnsi="宋体" w:cs="宋体"/>
                <w:color w:val="FF0000"/>
                <w:kern w:val="0"/>
                <w:sz w:val="24"/>
                <w:szCs w:val="24"/>
              </w:rPr>
            </w:pPr>
          </w:p>
        </w:tc>
        <w:tc>
          <w:tcPr>
            <w:tcW w:w="1336" w:type="dxa"/>
            <w:vMerge w:val="continue"/>
            <w:tcBorders>
              <w:left w:val="single" w:color="auto" w:sz="4" w:space="0"/>
              <w:right w:val="single" w:color="auto" w:sz="4" w:space="0"/>
            </w:tcBorders>
          </w:tcPr>
          <w:p>
            <w:pPr>
              <w:widowControl/>
              <w:spacing w:before="100" w:beforeAutospacing="1" w:after="100" w:afterAutospacing="1" w:line="170" w:lineRule="atLeast"/>
              <w:jc w:val="left"/>
              <w:rPr>
                <w:rFonts w:ascii="宋体" w:hAnsi="宋体" w:cs="宋体"/>
                <w:color w:val="FF0000"/>
                <w:kern w:val="0"/>
                <w:sz w:val="24"/>
                <w:szCs w:val="24"/>
              </w:rPr>
            </w:pPr>
          </w:p>
        </w:tc>
        <w:tc>
          <w:tcPr>
            <w:tcW w:w="6417" w:type="dxa"/>
            <w:tcBorders>
              <w:top w:val="single" w:color="auto" w:sz="4" w:space="0"/>
              <w:left w:val="single" w:color="auto" w:sz="4" w:space="0"/>
              <w:bottom w:val="single" w:color="auto" w:sz="4" w:space="0"/>
              <w:right w:val="single" w:color="auto" w:sz="4" w:space="0"/>
            </w:tcBorders>
          </w:tcPr>
          <w:p>
            <w:pPr>
              <w:rPr>
                <w:rFonts w:hint="eastAsia" w:eastAsia="宋体"/>
                <w:lang w:eastAsia="zh-CN"/>
              </w:rPr>
            </w:pPr>
            <w:r>
              <w:rPr>
                <w:rFonts w:hint="eastAsia"/>
              </w:rPr>
              <w:t>16、温控精度（HRM高分辨熔解曲线）</w:t>
            </w:r>
            <w:r>
              <w:rPr>
                <w:rFonts w:hint="eastAsia"/>
                <w:lang w:eastAsia="zh-CN"/>
              </w:rPr>
              <w:t>：</w:t>
            </w:r>
            <w:r>
              <w:rPr>
                <w:rFonts w:hint="eastAsia" w:ascii="仿宋_GB2312" w:hAnsi="Arial" w:eastAsia="仿宋_GB2312"/>
                <w:color w:val="000000"/>
                <w:sz w:val="24"/>
                <w:szCs w:val="28"/>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94" w:type="dxa"/>
            <w:vMerge w:val="continue"/>
            <w:tcBorders>
              <w:left w:val="single" w:color="auto" w:sz="4" w:space="0"/>
              <w:right w:val="single" w:color="auto" w:sz="4" w:space="0"/>
            </w:tcBorders>
            <w:vAlign w:val="center"/>
          </w:tcPr>
          <w:p>
            <w:pPr>
              <w:spacing w:before="100" w:beforeAutospacing="1" w:after="100" w:afterAutospacing="1" w:line="170" w:lineRule="atLeast"/>
              <w:jc w:val="center"/>
              <w:rPr>
                <w:rFonts w:ascii="宋体" w:hAnsi="宋体" w:cs="宋体"/>
                <w:color w:val="FF0000"/>
                <w:kern w:val="0"/>
                <w:sz w:val="24"/>
                <w:szCs w:val="24"/>
              </w:rPr>
            </w:pPr>
          </w:p>
        </w:tc>
        <w:tc>
          <w:tcPr>
            <w:tcW w:w="1336" w:type="dxa"/>
            <w:vMerge w:val="continue"/>
            <w:tcBorders>
              <w:left w:val="single" w:color="auto" w:sz="4" w:space="0"/>
              <w:right w:val="single" w:color="auto" w:sz="4" w:space="0"/>
            </w:tcBorders>
          </w:tcPr>
          <w:p>
            <w:pPr>
              <w:widowControl/>
              <w:spacing w:before="100" w:beforeAutospacing="1" w:after="100" w:afterAutospacing="1" w:line="170" w:lineRule="atLeast"/>
              <w:jc w:val="left"/>
              <w:rPr>
                <w:rFonts w:ascii="宋体" w:hAnsi="宋体" w:cs="宋体"/>
                <w:color w:val="FF0000"/>
                <w:kern w:val="0"/>
                <w:sz w:val="24"/>
                <w:szCs w:val="24"/>
              </w:rPr>
            </w:pPr>
          </w:p>
        </w:tc>
        <w:tc>
          <w:tcPr>
            <w:tcW w:w="6417" w:type="dxa"/>
            <w:tcBorders>
              <w:top w:val="single" w:color="auto" w:sz="4" w:space="0"/>
              <w:left w:val="single" w:color="auto" w:sz="4" w:space="0"/>
              <w:bottom w:val="single" w:color="auto" w:sz="4" w:space="0"/>
              <w:right w:val="single" w:color="auto" w:sz="4" w:space="0"/>
            </w:tcBorders>
          </w:tcPr>
          <w:p>
            <w:pPr>
              <w:rPr>
                <w:rFonts w:hint="eastAsia" w:eastAsia="宋体"/>
                <w:lang w:eastAsia="zh-CN"/>
              </w:rPr>
            </w:pPr>
            <w:r>
              <w:rPr>
                <w:rFonts w:hint="eastAsia"/>
              </w:rPr>
              <w:t>17、样品间温度均匀性</w:t>
            </w:r>
            <w:r>
              <w:rPr>
                <w:rFonts w:hint="eastAsia"/>
                <w:lang w:eastAsia="zh-CN"/>
              </w:rPr>
              <w:t>：</w:t>
            </w:r>
            <w:r>
              <w:rPr>
                <w:rFonts w:hint="eastAsia" w:ascii="仿宋_GB2312" w:hAnsi="Arial" w:eastAsia="仿宋_GB2312"/>
                <w:color w:val="000000"/>
                <w:sz w:val="24"/>
                <w:szCs w:val="28"/>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94" w:type="dxa"/>
            <w:vMerge w:val="continue"/>
            <w:tcBorders>
              <w:left w:val="single" w:color="auto" w:sz="4" w:space="0"/>
              <w:right w:val="single" w:color="auto" w:sz="4" w:space="0"/>
            </w:tcBorders>
            <w:vAlign w:val="center"/>
          </w:tcPr>
          <w:p>
            <w:pPr>
              <w:spacing w:before="100" w:beforeAutospacing="1" w:after="100" w:afterAutospacing="1" w:line="170" w:lineRule="atLeast"/>
              <w:jc w:val="center"/>
              <w:rPr>
                <w:rFonts w:ascii="宋体" w:hAnsi="宋体" w:cs="宋体"/>
                <w:color w:val="FF0000"/>
                <w:kern w:val="0"/>
                <w:sz w:val="24"/>
                <w:szCs w:val="24"/>
              </w:rPr>
            </w:pPr>
          </w:p>
        </w:tc>
        <w:tc>
          <w:tcPr>
            <w:tcW w:w="1336" w:type="dxa"/>
            <w:vMerge w:val="continue"/>
            <w:tcBorders>
              <w:left w:val="single" w:color="auto" w:sz="4" w:space="0"/>
              <w:right w:val="single" w:color="auto" w:sz="4" w:space="0"/>
            </w:tcBorders>
          </w:tcPr>
          <w:p>
            <w:pPr>
              <w:widowControl/>
              <w:spacing w:before="100" w:beforeAutospacing="1" w:after="100" w:afterAutospacing="1" w:line="170" w:lineRule="atLeast"/>
              <w:jc w:val="left"/>
              <w:rPr>
                <w:rFonts w:ascii="宋体" w:hAnsi="宋体" w:cs="宋体"/>
                <w:color w:val="FF0000"/>
                <w:kern w:val="0"/>
                <w:sz w:val="24"/>
                <w:szCs w:val="24"/>
              </w:rPr>
            </w:pPr>
          </w:p>
        </w:tc>
        <w:tc>
          <w:tcPr>
            <w:tcW w:w="6417" w:type="dxa"/>
            <w:tcBorders>
              <w:top w:val="single" w:color="auto" w:sz="4" w:space="0"/>
              <w:left w:val="single" w:color="auto" w:sz="4" w:space="0"/>
              <w:bottom w:val="single" w:color="auto" w:sz="4" w:space="0"/>
              <w:right w:val="single" w:color="auto" w:sz="4" w:space="0"/>
            </w:tcBorders>
          </w:tcPr>
          <w:p>
            <w:pPr>
              <w:rPr>
                <w:rFonts w:hint="eastAsia" w:eastAsia="宋体"/>
                <w:lang w:eastAsia="zh-CN"/>
              </w:rPr>
            </w:pPr>
            <w:r>
              <w:rPr>
                <w:rFonts w:hint="eastAsia" w:ascii="宋体" w:hAnsi="宋体"/>
                <w:kern w:val="0"/>
                <w:szCs w:val="21"/>
              </w:rPr>
              <w:t>18、重量</w:t>
            </w:r>
            <w:r>
              <w:rPr>
                <w:rFonts w:hint="eastAsia" w:ascii="宋体" w:hAnsi="宋体"/>
                <w:kern w:val="0"/>
                <w:szCs w:val="21"/>
                <w:lang w:eastAsia="zh-CN"/>
              </w:rPr>
              <w:t>：</w:t>
            </w:r>
            <w:r>
              <w:rPr>
                <w:rFonts w:hint="eastAsia" w:ascii="宋体" w:hAnsi="宋体"/>
                <w:color w:val="000000"/>
                <w:sz w:val="24"/>
              </w:rPr>
              <w:t>18Kg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94" w:type="dxa"/>
            <w:vMerge w:val="continue"/>
            <w:tcBorders>
              <w:left w:val="single" w:color="auto" w:sz="4" w:space="0"/>
              <w:right w:val="single" w:color="auto" w:sz="4" w:space="0"/>
            </w:tcBorders>
            <w:vAlign w:val="center"/>
          </w:tcPr>
          <w:p>
            <w:pPr>
              <w:spacing w:before="100" w:beforeAutospacing="1" w:after="100" w:afterAutospacing="1" w:line="170" w:lineRule="atLeast"/>
              <w:jc w:val="center"/>
              <w:rPr>
                <w:rFonts w:ascii="宋体" w:hAnsi="宋体" w:cs="宋体"/>
                <w:color w:val="FF0000"/>
                <w:kern w:val="0"/>
                <w:sz w:val="24"/>
                <w:szCs w:val="24"/>
              </w:rPr>
            </w:pPr>
          </w:p>
        </w:tc>
        <w:tc>
          <w:tcPr>
            <w:tcW w:w="1336" w:type="dxa"/>
            <w:vMerge w:val="continue"/>
            <w:tcBorders>
              <w:left w:val="single" w:color="auto" w:sz="4" w:space="0"/>
              <w:right w:val="single" w:color="auto" w:sz="4" w:space="0"/>
            </w:tcBorders>
          </w:tcPr>
          <w:p>
            <w:pPr>
              <w:widowControl/>
              <w:spacing w:before="100" w:beforeAutospacing="1" w:after="100" w:afterAutospacing="1" w:line="170" w:lineRule="atLeast"/>
              <w:jc w:val="left"/>
              <w:rPr>
                <w:rFonts w:ascii="宋体" w:hAnsi="宋体" w:cs="宋体"/>
                <w:color w:val="FF0000"/>
                <w:kern w:val="0"/>
                <w:sz w:val="24"/>
                <w:szCs w:val="24"/>
              </w:rPr>
            </w:pPr>
          </w:p>
        </w:tc>
        <w:tc>
          <w:tcPr>
            <w:tcW w:w="6417" w:type="dxa"/>
            <w:tcBorders>
              <w:top w:val="single" w:color="auto" w:sz="4" w:space="0"/>
              <w:left w:val="single" w:color="auto" w:sz="4" w:space="0"/>
              <w:bottom w:val="single" w:color="auto" w:sz="4" w:space="0"/>
              <w:right w:val="single" w:color="auto" w:sz="4" w:space="0"/>
            </w:tcBorders>
          </w:tcPr>
          <w:p>
            <w:pPr>
              <w:rPr>
                <w:rFonts w:hint="eastAsia" w:eastAsia="宋体"/>
                <w:lang w:eastAsia="zh-CN"/>
              </w:rPr>
            </w:pPr>
            <w:r>
              <w:rPr>
                <w:rFonts w:hint="eastAsia" w:ascii="宋体" w:hAnsi="宋体"/>
                <w:kern w:val="0"/>
                <w:szCs w:val="21"/>
              </w:rPr>
              <w:t>19、尺寸(W*D*H)</w:t>
            </w:r>
            <w:r>
              <w:rPr>
                <w:rFonts w:hint="eastAsia" w:ascii="宋体" w:hAnsi="宋体"/>
                <w:kern w:val="0"/>
                <w:szCs w:val="21"/>
                <w:lang w:eastAsia="zh-CN"/>
              </w:rPr>
              <w:t>：</w:t>
            </w:r>
            <w:r>
              <w:rPr>
                <w:rFonts w:hint="eastAsia" w:ascii="宋体" w:hAnsi="宋体"/>
                <w:color w:val="000000"/>
                <w:sz w:val="24"/>
              </w:rPr>
              <w:t>386mm*520mm*250mm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94" w:type="dxa"/>
            <w:vMerge w:val="continue"/>
            <w:tcBorders>
              <w:left w:val="single" w:color="auto" w:sz="4" w:space="0"/>
              <w:right w:val="single" w:color="auto" w:sz="4" w:space="0"/>
            </w:tcBorders>
            <w:vAlign w:val="center"/>
          </w:tcPr>
          <w:p>
            <w:pPr>
              <w:widowControl/>
              <w:spacing w:before="100" w:beforeAutospacing="1" w:after="100" w:afterAutospacing="1" w:line="170" w:lineRule="atLeast"/>
              <w:jc w:val="left"/>
              <w:rPr>
                <w:rFonts w:ascii="宋体" w:hAnsi="宋体" w:cs="宋体"/>
                <w:color w:val="FF0000"/>
                <w:kern w:val="0"/>
                <w:sz w:val="24"/>
                <w:szCs w:val="24"/>
              </w:rPr>
            </w:pPr>
          </w:p>
        </w:tc>
        <w:tc>
          <w:tcPr>
            <w:tcW w:w="1336" w:type="dxa"/>
            <w:vMerge w:val="continue"/>
            <w:tcBorders>
              <w:left w:val="single" w:color="auto" w:sz="4" w:space="0"/>
              <w:right w:val="single" w:color="auto" w:sz="4" w:space="0"/>
            </w:tcBorders>
          </w:tcPr>
          <w:p>
            <w:pPr>
              <w:widowControl/>
              <w:spacing w:before="100" w:beforeAutospacing="1" w:after="100" w:afterAutospacing="1" w:line="170" w:lineRule="atLeast"/>
              <w:jc w:val="left"/>
              <w:rPr>
                <w:rFonts w:ascii="宋体" w:hAnsi="宋体" w:cs="宋体"/>
                <w:color w:val="FF0000"/>
                <w:kern w:val="0"/>
                <w:sz w:val="24"/>
                <w:szCs w:val="24"/>
              </w:rPr>
            </w:pPr>
          </w:p>
        </w:tc>
        <w:tc>
          <w:tcPr>
            <w:tcW w:w="6417" w:type="dxa"/>
            <w:tcBorders>
              <w:top w:val="single" w:color="auto" w:sz="4" w:space="0"/>
              <w:left w:val="single" w:color="auto" w:sz="4" w:space="0"/>
              <w:bottom w:val="single" w:color="auto" w:sz="4" w:space="0"/>
              <w:right w:val="single" w:color="auto" w:sz="4" w:space="0"/>
            </w:tcBorders>
          </w:tcPr>
          <w:p>
            <w:pPr>
              <w:rPr>
                <w:rFonts w:hint="default" w:ascii="宋体" w:hAnsi="宋体" w:eastAsia="宋体"/>
                <w:kern w:val="0"/>
                <w:szCs w:val="21"/>
                <w:lang w:val="en-US" w:eastAsia="zh-CN"/>
              </w:rPr>
            </w:pPr>
            <w:r>
              <w:rPr>
                <w:rFonts w:hint="eastAsia" w:ascii="宋体" w:hAnsi="宋体"/>
                <w:kern w:val="0"/>
                <w:szCs w:val="21"/>
                <w:lang w:val="en-US" w:eastAsia="zh-CN"/>
              </w:rPr>
              <w:t>20、</w:t>
            </w:r>
            <w:r>
              <w:rPr>
                <w:rFonts w:hint="eastAsia" w:ascii="宋体" w:hAnsi="宋体"/>
                <w:color w:val="000000"/>
                <w:sz w:val="24"/>
              </w:rPr>
              <w:t>有断电保护功能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94" w:type="dxa"/>
            <w:vMerge w:val="continue"/>
            <w:tcBorders>
              <w:left w:val="single" w:color="auto" w:sz="4" w:space="0"/>
              <w:right w:val="single" w:color="auto" w:sz="4" w:space="0"/>
            </w:tcBorders>
            <w:vAlign w:val="center"/>
          </w:tcPr>
          <w:p>
            <w:pPr>
              <w:spacing w:before="100" w:beforeAutospacing="1" w:after="100" w:afterAutospacing="1" w:line="170" w:lineRule="atLeast"/>
              <w:jc w:val="center"/>
              <w:rPr>
                <w:rFonts w:ascii="宋体" w:hAnsi="宋体" w:cs="宋体"/>
                <w:color w:val="FF0000"/>
                <w:kern w:val="0"/>
                <w:sz w:val="24"/>
                <w:szCs w:val="24"/>
              </w:rPr>
            </w:pPr>
          </w:p>
        </w:tc>
        <w:tc>
          <w:tcPr>
            <w:tcW w:w="1336" w:type="dxa"/>
            <w:vMerge w:val="continue"/>
            <w:tcBorders>
              <w:left w:val="single" w:color="auto" w:sz="4" w:space="0"/>
              <w:right w:val="single" w:color="auto" w:sz="4" w:space="0"/>
            </w:tcBorders>
          </w:tcPr>
          <w:p>
            <w:pPr>
              <w:widowControl/>
              <w:spacing w:before="100" w:beforeAutospacing="1" w:after="100" w:afterAutospacing="1" w:line="170" w:lineRule="atLeast"/>
              <w:jc w:val="left"/>
              <w:rPr>
                <w:rFonts w:ascii="宋体" w:hAnsi="宋体" w:cs="宋体"/>
                <w:color w:val="FF0000"/>
                <w:kern w:val="0"/>
                <w:sz w:val="24"/>
                <w:szCs w:val="24"/>
              </w:rPr>
            </w:pPr>
          </w:p>
        </w:tc>
        <w:tc>
          <w:tcPr>
            <w:tcW w:w="6417" w:type="dxa"/>
            <w:tcBorders>
              <w:top w:val="single" w:color="auto" w:sz="4" w:space="0"/>
              <w:left w:val="single" w:color="auto" w:sz="4" w:space="0"/>
              <w:bottom w:val="single" w:color="auto" w:sz="4" w:space="0"/>
              <w:right w:val="single" w:color="auto" w:sz="4" w:space="0"/>
            </w:tcBorders>
          </w:tcPr>
          <w:p>
            <w:pPr>
              <w:rPr>
                <w:rFonts w:hint="default" w:ascii="宋体" w:hAnsi="宋体" w:eastAsia="宋体"/>
                <w:kern w:val="0"/>
                <w:szCs w:val="21"/>
                <w:lang w:val="en-US" w:eastAsia="zh-CN"/>
              </w:rPr>
            </w:pPr>
            <w:r>
              <w:rPr>
                <w:rFonts w:hint="eastAsia" w:ascii="宋体" w:hAnsi="宋体"/>
                <w:kern w:val="0"/>
                <w:szCs w:val="21"/>
                <w:lang w:val="en-US" w:eastAsia="zh-CN"/>
              </w:rPr>
              <w:t>21、输入电源：220VAC、  50HZ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94" w:type="dxa"/>
            <w:vMerge w:val="continue"/>
            <w:tcBorders>
              <w:left w:val="single" w:color="auto" w:sz="4" w:space="0"/>
              <w:right w:val="single" w:color="auto" w:sz="4" w:space="0"/>
            </w:tcBorders>
            <w:vAlign w:val="center"/>
          </w:tcPr>
          <w:p>
            <w:pPr>
              <w:spacing w:before="100" w:beforeAutospacing="1" w:after="100" w:afterAutospacing="1" w:line="170" w:lineRule="atLeast"/>
              <w:jc w:val="center"/>
              <w:rPr>
                <w:rFonts w:ascii="宋体" w:hAnsi="宋体" w:cs="宋体"/>
                <w:color w:val="FF0000"/>
                <w:kern w:val="0"/>
                <w:sz w:val="24"/>
                <w:szCs w:val="24"/>
              </w:rPr>
            </w:pPr>
          </w:p>
        </w:tc>
        <w:tc>
          <w:tcPr>
            <w:tcW w:w="1336" w:type="dxa"/>
            <w:vMerge w:val="continue"/>
            <w:tcBorders>
              <w:left w:val="single" w:color="auto" w:sz="4" w:space="0"/>
              <w:right w:val="single" w:color="auto" w:sz="4" w:space="0"/>
            </w:tcBorders>
          </w:tcPr>
          <w:p>
            <w:pPr>
              <w:widowControl/>
              <w:spacing w:before="100" w:beforeAutospacing="1" w:after="100" w:afterAutospacing="1" w:line="170" w:lineRule="atLeast"/>
              <w:jc w:val="left"/>
              <w:rPr>
                <w:rFonts w:ascii="宋体" w:hAnsi="宋体" w:cs="宋体"/>
                <w:color w:val="FF0000"/>
                <w:kern w:val="0"/>
                <w:sz w:val="24"/>
                <w:szCs w:val="24"/>
              </w:rPr>
            </w:pPr>
          </w:p>
        </w:tc>
        <w:tc>
          <w:tcPr>
            <w:tcW w:w="6417" w:type="dxa"/>
            <w:tcBorders>
              <w:top w:val="single" w:color="auto" w:sz="4" w:space="0"/>
              <w:left w:val="single" w:color="auto" w:sz="4" w:space="0"/>
              <w:bottom w:val="single" w:color="auto" w:sz="4" w:space="0"/>
              <w:right w:val="single" w:color="auto" w:sz="4" w:space="0"/>
            </w:tcBorders>
          </w:tcPr>
          <w:p>
            <w:pPr>
              <w:rPr>
                <w:rFonts w:hint="default" w:ascii="宋体" w:hAnsi="宋体"/>
                <w:kern w:val="0"/>
                <w:szCs w:val="21"/>
                <w:lang w:val="en-US" w:eastAsia="zh-CN"/>
              </w:rPr>
            </w:pPr>
            <w:r>
              <w:rPr>
                <w:rFonts w:hint="eastAsia" w:ascii="宋体" w:hAnsi="宋体"/>
                <w:kern w:val="0"/>
                <w:szCs w:val="21"/>
                <w:lang w:val="en-US" w:eastAsia="zh-CN"/>
              </w:rPr>
              <w:t>22、耗能：</w:t>
            </w:r>
            <w:r>
              <w:rPr>
                <w:rFonts w:hint="eastAsia" w:ascii="宋体" w:hAnsi="宋体"/>
                <w:sz w:val="24"/>
              </w:rPr>
              <w:t>≤850VA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94" w:type="dxa"/>
            <w:vMerge w:val="continue"/>
            <w:tcBorders>
              <w:left w:val="single" w:color="auto" w:sz="4" w:space="0"/>
              <w:right w:val="single" w:color="auto" w:sz="4" w:space="0"/>
            </w:tcBorders>
            <w:vAlign w:val="center"/>
          </w:tcPr>
          <w:p>
            <w:pPr>
              <w:spacing w:before="100" w:beforeAutospacing="1" w:after="100" w:afterAutospacing="1" w:line="170" w:lineRule="atLeast"/>
              <w:jc w:val="center"/>
              <w:rPr>
                <w:rFonts w:ascii="宋体" w:hAnsi="宋体" w:cs="宋体"/>
                <w:color w:val="FF0000"/>
                <w:kern w:val="0"/>
                <w:sz w:val="24"/>
                <w:szCs w:val="24"/>
              </w:rPr>
            </w:pPr>
          </w:p>
        </w:tc>
        <w:tc>
          <w:tcPr>
            <w:tcW w:w="1336" w:type="dxa"/>
            <w:vMerge w:val="continue"/>
            <w:tcBorders>
              <w:left w:val="single" w:color="auto" w:sz="4" w:space="0"/>
              <w:right w:val="single" w:color="auto" w:sz="4" w:space="0"/>
            </w:tcBorders>
          </w:tcPr>
          <w:p>
            <w:pPr>
              <w:widowControl/>
              <w:spacing w:before="100" w:beforeAutospacing="1" w:after="100" w:afterAutospacing="1" w:line="170" w:lineRule="atLeast"/>
              <w:jc w:val="left"/>
              <w:rPr>
                <w:rFonts w:ascii="宋体" w:hAnsi="宋体" w:cs="宋体"/>
                <w:color w:val="FF0000"/>
                <w:kern w:val="0"/>
                <w:sz w:val="24"/>
                <w:szCs w:val="24"/>
              </w:rPr>
            </w:pPr>
          </w:p>
        </w:tc>
        <w:tc>
          <w:tcPr>
            <w:tcW w:w="6417" w:type="dxa"/>
            <w:tcBorders>
              <w:top w:val="single" w:color="auto" w:sz="4" w:space="0"/>
              <w:left w:val="single" w:color="auto" w:sz="4" w:space="0"/>
              <w:bottom w:val="single" w:color="auto" w:sz="4" w:space="0"/>
              <w:right w:val="single" w:color="auto" w:sz="4" w:space="0"/>
            </w:tcBorders>
          </w:tcPr>
          <w:p>
            <w:pPr>
              <w:rPr>
                <w:rFonts w:hint="eastAsia" w:ascii="宋体" w:hAnsi="宋体" w:eastAsia="宋体"/>
                <w:kern w:val="0"/>
                <w:szCs w:val="21"/>
                <w:lang w:val="en-US" w:eastAsia="zh-CN"/>
              </w:rPr>
            </w:pPr>
            <w:r>
              <w:rPr>
                <w:rFonts w:hint="eastAsia" w:ascii="宋体" w:hAnsi="宋体"/>
                <w:kern w:val="0"/>
                <w:szCs w:val="21"/>
                <w:lang w:val="en-US" w:eastAsia="zh-CN"/>
              </w:rPr>
              <w:t>23、操作系统：中、英文XP/ Vista/Win 7</w:t>
            </w:r>
            <w:r>
              <w:rPr>
                <w:rFonts w:hint="eastAsia" w:ascii="宋体" w:hAnsi="宋体"/>
                <w:color w:val="000000"/>
                <w:sz w:val="24"/>
                <w:lang w:eastAsia="zh-CN"/>
              </w:rPr>
              <w:t>，</w:t>
            </w:r>
            <w:r>
              <w:rPr>
                <w:rFonts w:hint="eastAsia"/>
                <w:bCs/>
                <w:color w:val="000000"/>
              </w:rPr>
              <w:t>适合多种操作系统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94" w:type="dxa"/>
            <w:vMerge w:val="continue"/>
            <w:tcBorders>
              <w:left w:val="single" w:color="auto" w:sz="4" w:space="0"/>
              <w:right w:val="single" w:color="auto" w:sz="4" w:space="0"/>
            </w:tcBorders>
            <w:vAlign w:val="center"/>
          </w:tcPr>
          <w:p>
            <w:pPr>
              <w:spacing w:before="100" w:beforeAutospacing="1" w:after="100" w:afterAutospacing="1" w:line="170" w:lineRule="atLeast"/>
              <w:jc w:val="center"/>
              <w:rPr>
                <w:rFonts w:ascii="宋体" w:hAnsi="宋体" w:cs="宋体"/>
                <w:color w:val="FF0000"/>
                <w:kern w:val="0"/>
                <w:sz w:val="24"/>
                <w:szCs w:val="24"/>
              </w:rPr>
            </w:pPr>
          </w:p>
        </w:tc>
        <w:tc>
          <w:tcPr>
            <w:tcW w:w="1336" w:type="dxa"/>
            <w:vMerge w:val="continue"/>
            <w:tcBorders>
              <w:left w:val="single" w:color="auto" w:sz="4" w:space="0"/>
              <w:right w:val="single" w:color="auto" w:sz="4" w:space="0"/>
            </w:tcBorders>
          </w:tcPr>
          <w:p>
            <w:pPr>
              <w:widowControl/>
              <w:spacing w:before="100" w:beforeAutospacing="1" w:after="100" w:afterAutospacing="1" w:line="170" w:lineRule="atLeast"/>
              <w:jc w:val="left"/>
              <w:rPr>
                <w:rFonts w:ascii="宋体" w:hAnsi="宋体" w:cs="宋体"/>
                <w:color w:val="FF0000"/>
                <w:kern w:val="0"/>
                <w:sz w:val="24"/>
                <w:szCs w:val="24"/>
              </w:rPr>
            </w:pPr>
          </w:p>
        </w:tc>
        <w:tc>
          <w:tcPr>
            <w:tcW w:w="6417" w:type="dxa"/>
            <w:tcBorders>
              <w:top w:val="single" w:color="auto" w:sz="4" w:space="0"/>
              <w:left w:val="single" w:color="auto" w:sz="4" w:space="0"/>
              <w:bottom w:val="single" w:color="auto" w:sz="4" w:space="0"/>
              <w:right w:val="single" w:color="auto" w:sz="4" w:space="0"/>
            </w:tcBorders>
          </w:tcPr>
          <w:p>
            <w:pPr>
              <w:rPr>
                <w:rFonts w:hint="default" w:ascii="宋体" w:hAnsi="宋体"/>
                <w:kern w:val="0"/>
                <w:szCs w:val="21"/>
                <w:lang w:val="en-US" w:eastAsia="zh-CN"/>
              </w:rPr>
            </w:pPr>
            <w:r>
              <w:rPr>
                <w:rFonts w:hint="eastAsia" w:ascii="宋体" w:hAnsi="宋体"/>
                <w:kern w:val="0"/>
                <w:szCs w:val="21"/>
                <w:lang w:val="en-US" w:eastAsia="zh-CN"/>
              </w:rPr>
              <w:t>24、*热 盖：电子自动锁控热盖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94" w:type="dxa"/>
            <w:vMerge w:val="continue"/>
            <w:tcBorders>
              <w:left w:val="single" w:color="auto" w:sz="4" w:space="0"/>
              <w:right w:val="single" w:color="auto" w:sz="4" w:space="0"/>
            </w:tcBorders>
            <w:vAlign w:val="center"/>
          </w:tcPr>
          <w:p>
            <w:pPr>
              <w:spacing w:before="100" w:beforeAutospacing="1" w:after="100" w:afterAutospacing="1" w:line="170" w:lineRule="atLeast"/>
              <w:jc w:val="center"/>
              <w:rPr>
                <w:rFonts w:ascii="宋体" w:hAnsi="宋体" w:cs="宋体"/>
                <w:color w:val="FF0000"/>
                <w:kern w:val="0"/>
                <w:sz w:val="24"/>
                <w:szCs w:val="24"/>
              </w:rPr>
            </w:pPr>
          </w:p>
        </w:tc>
        <w:tc>
          <w:tcPr>
            <w:tcW w:w="1336" w:type="dxa"/>
            <w:vMerge w:val="continue"/>
            <w:tcBorders>
              <w:left w:val="single" w:color="auto" w:sz="4" w:space="0"/>
              <w:right w:val="single" w:color="auto" w:sz="4" w:space="0"/>
            </w:tcBorders>
          </w:tcPr>
          <w:p>
            <w:pPr>
              <w:widowControl/>
              <w:spacing w:before="100" w:beforeAutospacing="1" w:after="100" w:afterAutospacing="1" w:line="170" w:lineRule="atLeast"/>
              <w:jc w:val="left"/>
              <w:rPr>
                <w:rFonts w:ascii="宋体" w:hAnsi="宋体" w:cs="宋体"/>
                <w:color w:val="FF0000"/>
                <w:kern w:val="0"/>
                <w:sz w:val="24"/>
                <w:szCs w:val="24"/>
              </w:rPr>
            </w:pPr>
          </w:p>
        </w:tc>
        <w:tc>
          <w:tcPr>
            <w:tcW w:w="6417" w:type="dxa"/>
            <w:tcBorders>
              <w:top w:val="single" w:color="auto" w:sz="4" w:space="0"/>
              <w:left w:val="single" w:color="auto" w:sz="4" w:space="0"/>
              <w:bottom w:val="single" w:color="auto" w:sz="4" w:space="0"/>
              <w:right w:val="single" w:color="auto" w:sz="4" w:space="0"/>
            </w:tcBorders>
          </w:tcPr>
          <w:p>
            <w:pPr>
              <w:rPr>
                <w:rFonts w:hint="default" w:ascii="宋体" w:hAnsi="宋体"/>
                <w:kern w:val="0"/>
                <w:szCs w:val="21"/>
                <w:lang w:val="en-US" w:eastAsia="zh-CN"/>
              </w:rPr>
            </w:pPr>
            <w:r>
              <w:rPr>
                <w:rFonts w:hint="eastAsia" w:ascii="宋体" w:hAnsi="宋体"/>
                <w:kern w:val="0"/>
                <w:szCs w:val="21"/>
                <w:lang w:val="en-US" w:eastAsia="zh-CN"/>
              </w:rPr>
              <w:t>25、操作软件：全中文/全英文，</w:t>
            </w:r>
            <w:r>
              <w:rPr>
                <w:rFonts w:hint="eastAsia"/>
                <w:bCs/>
              </w:rPr>
              <w:t>检测分析软件升级方便，功能齐全，容错性强，模板编辑便捷，自动生成独立的打印报告单，数据可共享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94" w:type="dxa"/>
            <w:vMerge w:val="continue"/>
            <w:tcBorders>
              <w:left w:val="single" w:color="auto" w:sz="4" w:space="0"/>
              <w:right w:val="single" w:color="auto" w:sz="4" w:space="0"/>
            </w:tcBorders>
            <w:vAlign w:val="center"/>
          </w:tcPr>
          <w:p>
            <w:pPr>
              <w:spacing w:before="100" w:beforeAutospacing="1" w:after="100" w:afterAutospacing="1" w:line="170" w:lineRule="atLeast"/>
              <w:jc w:val="center"/>
              <w:rPr>
                <w:rFonts w:ascii="宋体" w:hAnsi="宋体" w:cs="宋体"/>
                <w:color w:val="FF0000"/>
                <w:kern w:val="0"/>
                <w:sz w:val="24"/>
                <w:szCs w:val="24"/>
              </w:rPr>
            </w:pPr>
          </w:p>
        </w:tc>
        <w:tc>
          <w:tcPr>
            <w:tcW w:w="1336" w:type="dxa"/>
            <w:vMerge w:val="continue"/>
            <w:tcBorders>
              <w:left w:val="single" w:color="auto" w:sz="4" w:space="0"/>
              <w:right w:val="single" w:color="auto" w:sz="4" w:space="0"/>
            </w:tcBorders>
          </w:tcPr>
          <w:p>
            <w:pPr>
              <w:widowControl/>
              <w:spacing w:before="100" w:beforeAutospacing="1" w:after="100" w:afterAutospacing="1" w:line="170" w:lineRule="atLeast"/>
              <w:jc w:val="left"/>
              <w:rPr>
                <w:rFonts w:ascii="宋体" w:hAnsi="宋体" w:cs="宋体"/>
                <w:color w:val="FF0000"/>
                <w:kern w:val="0"/>
                <w:sz w:val="24"/>
                <w:szCs w:val="24"/>
              </w:rPr>
            </w:pPr>
          </w:p>
        </w:tc>
        <w:tc>
          <w:tcPr>
            <w:tcW w:w="6417" w:type="dxa"/>
            <w:tcBorders>
              <w:top w:val="single" w:color="auto" w:sz="4" w:space="0"/>
              <w:left w:val="single" w:color="auto" w:sz="4" w:space="0"/>
              <w:bottom w:val="single" w:color="auto" w:sz="4" w:space="0"/>
              <w:right w:val="single" w:color="auto" w:sz="4" w:space="0"/>
            </w:tcBorders>
          </w:tcPr>
          <w:p>
            <w:pPr>
              <w:rPr>
                <w:rFonts w:hint="default" w:ascii="宋体" w:hAnsi="宋体"/>
                <w:kern w:val="0"/>
                <w:szCs w:val="21"/>
                <w:lang w:val="en-US" w:eastAsia="zh-CN"/>
              </w:rPr>
            </w:pPr>
            <w:r>
              <w:rPr>
                <w:rFonts w:hint="eastAsia" w:ascii="宋体" w:hAnsi="宋体"/>
                <w:kern w:val="0"/>
                <w:szCs w:val="21"/>
                <w:lang w:val="en-US" w:eastAsia="zh-CN"/>
              </w:rPr>
              <w:t>26、注册认证：CFDA、CETUV ISO13485:2003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94" w:type="dxa"/>
            <w:vMerge w:val="restart"/>
            <w:tcBorders>
              <w:left w:val="single" w:color="auto" w:sz="4" w:space="0"/>
              <w:right w:val="single" w:color="auto" w:sz="4" w:space="0"/>
            </w:tcBorders>
            <w:vAlign w:val="center"/>
          </w:tcPr>
          <w:p>
            <w:pPr>
              <w:widowControl/>
              <w:jc w:val="center"/>
              <w:rPr>
                <w:rFonts w:ascii="宋体" w:hAnsi="宋体" w:cs="宋体"/>
                <w:color w:val="FF0000"/>
                <w:kern w:val="0"/>
                <w:sz w:val="24"/>
                <w:szCs w:val="24"/>
              </w:rPr>
            </w:pPr>
            <w:r>
              <w:rPr>
                <w:rFonts w:ascii="宋体" w:hAnsi="宋体" w:cs="宋体"/>
                <w:color w:val="FF0000"/>
                <w:kern w:val="0"/>
                <w:sz w:val="24"/>
                <w:szCs w:val="24"/>
              </w:rPr>
              <w:t>2</w:t>
            </w:r>
          </w:p>
          <w:p>
            <w:pPr>
              <w:spacing w:before="100" w:beforeAutospacing="1" w:after="100" w:afterAutospacing="1" w:line="170" w:lineRule="atLeast"/>
              <w:jc w:val="center"/>
              <w:rPr>
                <w:rFonts w:ascii="宋体" w:hAnsi="宋体" w:cs="宋体"/>
                <w:color w:val="FF0000"/>
                <w:kern w:val="0"/>
                <w:sz w:val="24"/>
                <w:szCs w:val="24"/>
                <w:lang w:val="en-US" w:eastAsia="zh-CN" w:bidi="ar-SA"/>
              </w:rPr>
            </w:pPr>
          </w:p>
        </w:tc>
        <w:tc>
          <w:tcPr>
            <w:tcW w:w="1336" w:type="dxa"/>
            <w:vMerge w:val="restart"/>
            <w:tcBorders>
              <w:left w:val="single" w:color="auto" w:sz="4" w:space="0"/>
              <w:right w:val="single" w:color="auto" w:sz="4" w:space="0"/>
            </w:tcBorders>
            <w:vAlign w:val="center"/>
          </w:tcPr>
          <w:p>
            <w:pPr>
              <w:jc w:val="left"/>
              <w:rPr>
                <w:rFonts w:ascii="宋体" w:hAnsi="宋体" w:cs="宋体"/>
                <w:color w:val="FF0000"/>
                <w:kern w:val="0"/>
                <w:sz w:val="24"/>
                <w:szCs w:val="24"/>
                <w:lang w:val="en-US" w:eastAsia="zh-CN" w:bidi="ar-SA"/>
              </w:rPr>
            </w:pPr>
            <w:r>
              <w:rPr>
                <w:rFonts w:hint="eastAsia" w:ascii="宋体" w:hAnsi="宋体" w:cs="宋体"/>
                <w:color w:val="FF0000"/>
                <w:kern w:val="0"/>
                <w:sz w:val="18"/>
                <w:szCs w:val="18"/>
                <w:lang w:val="en-US"/>
              </w:rPr>
              <w:t>实时荧光定量PCR</w:t>
            </w:r>
            <w:r>
              <w:rPr>
                <w:rFonts w:hint="eastAsia" w:ascii="宋体" w:hAnsi="宋体" w:cs="宋体"/>
                <w:color w:val="FF0000"/>
                <w:kern w:val="0"/>
                <w:sz w:val="18"/>
                <w:szCs w:val="18"/>
                <w:lang w:val="en-US" w:eastAsia="zh-CN"/>
              </w:rPr>
              <w:t xml:space="preserve">  48通道*2</w:t>
            </w:r>
          </w:p>
        </w:tc>
        <w:tc>
          <w:tcPr>
            <w:tcW w:w="6417" w:type="dxa"/>
            <w:tcBorders>
              <w:top w:val="single" w:color="auto" w:sz="4" w:space="0"/>
              <w:left w:val="single" w:color="auto" w:sz="4" w:space="0"/>
              <w:bottom w:val="single" w:color="auto" w:sz="4" w:space="0"/>
              <w:right w:val="single" w:color="auto" w:sz="4" w:space="0"/>
            </w:tcBorders>
          </w:tcPr>
          <w:p>
            <w:pPr>
              <w:spacing w:line="300" w:lineRule="exact"/>
              <w:rPr>
                <w:rFonts w:hint="eastAsia" w:ascii="宋体" w:hAnsi="宋体"/>
                <w:kern w:val="0"/>
                <w:sz w:val="21"/>
                <w:szCs w:val="21"/>
                <w:lang w:val="en-US" w:eastAsia="zh-CN" w:bidi="ar-SA"/>
              </w:rPr>
            </w:pPr>
            <w:r>
              <w:rPr>
                <w:rFonts w:hint="eastAsia"/>
                <w:b/>
                <w:szCs w:val="21"/>
              </w:rPr>
              <w:t>▲</w:t>
            </w:r>
            <w:r>
              <w:rPr>
                <w:rFonts w:ascii="宋体" w:hAnsi="宋体"/>
                <w:kern w:val="0"/>
                <w:szCs w:val="21"/>
              </w:rPr>
              <w:t>1</w:t>
            </w:r>
            <w:r>
              <w:rPr>
                <w:rFonts w:hint="eastAsia" w:ascii="宋体" w:hAnsi="宋体"/>
                <w:kern w:val="0"/>
                <w:szCs w:val="21"/>
              </w:rPr>
              <w:t>、</w:t>
            </w:r>
            <w:r>
              <w:rPr>
                <w:rFonts w:hint="eastAsia"/>
              </w:rPr>
              <w:t>产品通过SFDA医疗器械注册证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 w:hRule="atLeast"/>
        </w:trPr>
        <w:tc>
          <w:tcPr>
            <w:tcW w:w="894" w:type="dxa"/>
            <w:vMerge w:val="continue"/>
            <w:tcBorders>
              <w:left w:val="single" w:color="auto" w:sz="4" w:space="0"/>
              <w:right w:val="single" w:color="auto" w:sz="4" w:space="0"/>
            </w:tcBorders>
            <w:vAlign w:val="center"/>
          </w:tcPr>
          <w:p>
            <w:pPr>
              <w:spacing w:before="100" w:beforeAutospacing="1" w:after="100" w:afterAutospacing="1" w:line="170" w:lineRule="atLeast"/>
              <w:jc w:val="center"/>
              <w:rPr>
                <w:rFonts w:ascii="宋体" w:hAnsi="宋体" w:cs="宋体"/>
                <w:color w:val="FF0000"/>
                <w:kern w:val="0"/>
                <w:sz w:val="24"/>
                <w:szCs w:val="24"/>
              </w:rPr>
            </w:pPr>
          </w:p>
        </w:tc>
        <w:tc>
          <w:tcPr>
            <w:tcW w:w="1336" w:type="dxa"/>
            <w:vMerge w:val="continue"/>
            <w:tcBorders>
              <w:left w:val="single" w:color="auto" w:sz="4" w:space="0"/>
              <w:right w:val="single" w:color="auto" w:sz="4" w:space="0"/>
            </w:tcBorders>
          </w:tcPr>
          <w:p>
            <w:pPr>
              <w:widowControl/>
              <w:spacing w:before="100" w:beforeAutospacing="1" w:after="100" w:afterAutospacing="1" w:line="170" w:lineRule="atLeast"/>
              <w:jc w:val="left"/>
              <w:rPr>
                <w:rFonts w:ascii="宋体" w:hAnsi="宋体" w:cs="宋体"/>
                <w:color w:val="FF0000"/>
                <w:kern w:val="0"/>
                <w:sz w:val="24"/>
                <w:szCs w:val="24"/>
              </w:rPr>
            </w:pPr>
          </w:p>
        </w:tc>
        <w:tc>
          <w:tcPr>
            <w:tcW w:w="6417" w:type="dxa"/>
            <w:tcBorders>
              <w:top w:val="single" w:color="auto" w:sz="4" w:space="0"/>
              <w:left w:val="single" w:color="auto" w:sz="4" w:space="0"/>
              <w:bottom w:val="single" w:color="auto" w:sz="4" w:space="0"/>
              <w:right w:val="single" w:color="auto" w:sz="4" w:space="0"/>
            </w:tcBorders>
          </w:tcPr>
          <w:p>
            <w:pPr>
              <w:spacing w:line="300" w:lineRule="exact"/>
              <w:rPr>
                <w:rFonts w:hint="eastAsia" w:ascii="宋体" w:hAnsi="宋体" w:eastAsia="宋体"/>
                <w:kern w:val="0"/>
                <w:sz w:val="21"/>
                <w:szCs w:val="21"/>
                <w:lang w:val="en-US" w:eastAsia="zh-CN" w:bidi="ar-SA"/>
              </w:rPr>
            </w:pPr>
            <w:r>
              <w:rPr>
                <w:rFonts w:hint="eastAsia"/>
                <w:b/>
                <w:szCs w:val="21"/>
              </w:rPr>
              <w:t>▲</w:t>
            </w:r>
            <w:r>
              <w:rPr>
                <w:rFonts w:hint="eastAsia" w:ascii="宋体" w:hAnsi="宋体"/>
                <w:kern w:val="0"/>
                <w:szCs w:val="21"/>
              </w:rPr>
              <w:t>2、激发光源</w:t>
            </w:r>
            <w:r>
              <w:rPr>
                <w:rFonts w:hint="eastAsia" w:ascii="宋体" w:hAnsi="宋体"/>
                <w:kern w:val="0"/>
                <w:szCs w:val="21"/>
                <w:lang w:eastAsia="zh-CN"/>
              </w:rPr>
              <w:t>：</w:t>
            </w:r>
            <w:r>
              <w:rPr>
                <w:rFonts w:hint="eastAsia" w:ascii="宋体" w:hAnsi="宋体"/>
                <w:kern w:val="0"/>
                <w:szCs w:val="21"/>
              </w:rPr>
              <w:t>大功率LED光源</w:t>
            </w:r>
            <w:r>
              <w:rPr>
                <w:rFonts w:hint="eastAsia" w:ascii="宋体" w:hAnsi="宋体"/>
                <w:kern w:val="0"/>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 w:hRule="atLeast"/>
        </w:trPr>
        <w:tc>
          <w:tcPr>
            <w:tcW w:w="894" w:type="dxa"/>
            <w:vMerge w:val="continue"/>
            <w:tcBorders>
              <w:left w:val="single" w:color="auto" w:sz="4" w:space="0"/>
              <w:right w:val="single" w:color="auto" w:sz="4" w:space="0"/>
            </w:tcBorders>
            <w:vAlign w:val="center"/>
          </w:tcPr>
          <w:p>
            <w:pPr>
              <w:spacing w:before="100" w:beforeAutospacing="1" w:after="100" w:afterAutospacing="1" w:line="170" w:lineRule="atLeast"/>
              <w:jc w:val="center"/>
              <w:rPr>
                <w:rFonts w:ascii="宋体" w:hAnsi="宋体" w:cs="宋体"/>
                <w:color w:val="FF0000"/>
                <w:kern w:val="0"/>
                <w:sz w:val="24"/>
                <w:szCs w:val="24"/>
              </w:rPr>
            </w:pPr>
          </w:p>
        </w:tc>
        <w:tc>
          <w:tcPr>
            <w:tcW w:w="1336" w:type="dxa"/>
            <w:vMerge w:val="continue"/>
            <w:tcBorders>
              <w:left w:val="single" w:color="auto" w:sz="4" w:space="0"/>
              <w:right w:val="single" w:color="auto" w:sz="4" w:space="0"/>
            </w:tcBorders>
          </w:tcPr>
          <w:p>
            <w:pPr>
              <w:widowControl/>
              <w:spacing w:before="100" w:beforeAutospacing="1" w:after="100" w:afterAutospacing="1" w:line="170" w:lineRule="atLeast"/>
              <w:jc w:val="left"/>
              <w:rPr>
                <w:rFonts w:ascii="宋体" w:hAnsi="宋体" w:cs="宋体"/>
                <w:color w:val="FF0000"/>
                <w:kern w:val="0"/>
                <w:sz w:val="24"/>
                <w:szCs w:val="24"/>
              </w:rPr>
            </w:pPr>
          </w:p>
        </w:tc>
        <w:tc>
          <w:tcPr>
            <w:tcW w:w="6417" w:type="dxa"/>
            <w:tcBorders>
              <w:top w:val="single" w:color="auto" w:sz="4" w:space="0"/>
              <w:left w:val="single" w:color="auto" w:sz="4" w:space="0"/>
              <w:bottom w:val="single" w:color="auto" w:sz="4" w:space="0"/>
              <w:right w:val="single" w:color="auto" w:sz="4" w:space="0"/>
            </w:tcBorders>
          </w:tcPr>
          <w:p>
            <w:pPr>
              <w:rPr>
                <w:rFonts w:hint="eastAsia" w:ascii="宋体" w:hAnsi="宋体" w:eastAsia="宋体"/>
                <w:kern w:val="0"/>
                <w:sz w:val="21"/>
                <w:szCs w:val="21"/>
                <w:lang w:val="en-US" w:eastAsia="zh-CN" w:bidi="ar-SA"/>
              </w:rPr>
            </w:pPr>
            <w:r>
              <w:rPr>
                <w:rFonts w:hint="eastAsia" w:ascii="宋体" w:hAnsi="宋体"/>
                <w:kern w:val="0"/>
                <w:szCs w:val="21"/>
              </w:rPr>
              <w:t>3、检测器</w:t>
            </w:r>
            <w:r>
              <w:rPr>
                <w:rFonts w:hint="eastAsia" w:ascii="宋体" w:hAnsi="宋体"/>
                <w:kern w:val="0"/>
                <w:szCs w:val="21"/>
                <w:lang w:eastAsia="zh-CN"/>
              </w:rPr>
              <w:t>：</w:t>
            </w:r>
            <w:r>
              <w:rPr>
                <w:rFonts w:hint="eastAsia" w:ascii="宋体" w:hAnsi="宋体"/>
                <w:kern w:val="0"/>
                <w:szCs w:val="21"/>
              </w:rPr>
              <w:t>高灵敏度光电传感器</w:t>
            </w:r>
            <w:r>
              <w:rPr>
                <w:rFonts w:hint="eastAsia" w:ascii="宋体" w:hAnsi="宋体"/>
                <w:kern w:val="0"/>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 w:hRule="atLeast"/>
        </w:trPr>
        <w:tc>
          <w:tcPr>
            <w:tcW w:w="894" w:type="dxa"/>
            <w:vMerge w:val="continue"/>
            <w:tcBorders>
              <w:left w:val="single" w:color="auto" w:sz="4" w:space="0"/>
              <w:right w:val="single" w:color="auto" w:sz="4" w:space="0"/>
            </w:tcBorders>
            <w:vAlign w:val="center"/>
          </w:tcPr>
          <w:p>
            <w:pPr>
              <w:spacing w:before="100" w:beforeAutospacing="1" w:after="100" w:afterAutospacing="1" w:line="170" w:lineRule="atLeast"/>
              <w:jc w:val="center"/>
              <w:rPr>
                <w:rFonts w:ascii="宋体" w:hAnsi="宋体" w:cs="宋体"/>
                <w:color w:val="FF0000"/>
                <w:kern w:val="0"/>
                <w:sz w:val="24"/>
                <w:szCs w:val="24"/>
              </w:rPr>
            </w:pPr>
          </w:p>
        </w:tc>
        <w:tc>
          <w:tcPr>
            <w:tcW w:w="1336" w:type="dxa"/>
            <w:vMerge w:val="continue"/>
            <w:tcBorders>
              <w:left w:val="single" w:color="auto" w:sz="4" w:space="0"/>
              <w:right w:val="single" w:color="auto" w:sz="4" w:space="0"/>
            </w:tcBorders>
          </w:tcPr>
          <w:p>
            <w:pPr>
              <w:widowControl/>
              <w:spacing w:before="100" w:beforeAutospacing="1" w:after="100" w:afterAutospacing="1" w:line="170" w:lineRule="atLeast"/>
              <w:jc w:val="left"/>
              <w:rPr>
                <w:rFonts w:ascii="宋体" w:hAnsi="宋体" w:cs="宋体"/>
                <w:color w:val="FF0000"/>
                <w:kern w:val="0"/>
                <w:sz w:val="24"/>
                <w:szCs w:val="24"/>
              </w:rPr>
            </w:pPr>
          </w:p>
        </w:tc>
        <w:tc>
          <w:tcPr>
            <w:tcW w:w="6417" w:type="dxa"/>
            <w:tcBorders>
              <w:top w:val="single" w:color="auto" w:sz="4" w:space="0"/>
              <w:left w:val="single" w:color="auto" w:sz="4" w:space="0"/>
              <w:bottom w:val="single" w:color="auto" w:sz="4" w:space="0"/>
              <w:right w:val="single" w:color="auto" w:sz="4" w:space="0"/>
            </w:tcBorders>
          </w:tcPr>
          <w:p>
            <w:pPr>
              <w:spacing w:line="300" w:lineRule="exact"/>
              <w:rPr>
                <w:rFonts w:hint="eastAsia" w:ascii="宋体" w:hAnsi="宋体" w:eastAsia="宋体"/>
                <w:kern w:val="0"/>
                <w:sz w:val="21"/>
                <w:szCs w:val="21"/>
                <w:lang w:val="en-US" w:eastAsia="zh-CN" w:bidi="ar-SA"/>
              </w:rPr>
            </w:pPr>
            <w:r>
              <w:rPr>
                <w:rFonts w:hint="eastAsia"/>
                <w:b/>
                <w:szCs w:val="21"/>
              </w:rPr>
              <w:t>▲</w:t>
            </w:r>
            <w:r>
              <w:rPr>
                <w:rFonts w:hint="eastAsia" w:ascii="宋体" w:hAnsi="宋体"/>
                <w:kern w:val="0"/>
                <w:szCs w:val="21"/>
              </w:rPr>
              <w:t>4、样本容量</w:t>
            </w:r>
            <w:r>
              <w:rPr>
                <w:rFonts w:hint="eastAsia" w:ascii="宋体" w:hAnsi="宋体"/>
                <w:kern w:val="0"/>
                <w:szCs w:val="21"/>
                <w:lang w:eastAsia="zh-CN"/>
              </w:rPr>
              <w:t>：</w:t>
            </w:r>
            <w:r>
              <w:rPr>
                <w:rFonts w:hint="eastAsia" w:ascii="宋体" w:hAnsi="宋体"/>
                <w:kern w:val="0"/>
                <w:szCs w:val="21"/>
              </w:rPr>
              <w:t>96孔(48×2＊0.2ml,双反应模块)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 w:hRule="atLeast"/>
        </w:trPr>
        <w:tc>
          <w:tcPr>
            <w:tcW w:w="894" w:type="dxa"/>
            <w:vMerge w:val="continue"/>
            <w:tcBorders>
              <w:left w:val="single" w:color="auto" w:sz="4" w:space="0"/>
              <w:right w:val="single" w:color="auto" w:sz="4" w:space="0"/>
            </w:tcBorders>
            <w:vAlign w:val="center"/>
          </w:tcPr>
          <w:p>
            <w:pPr>
              <w:spacing w:before="100" w:beforeAutospacing="1" w:after="100" w:afterAutospacing="1" w:line="170" w:lineRule="atLeast"/>
              <w:jc w:val="center"/>
              <w:rPr>
                <w:rFonts w:ascii="宋体" w:hAnsi="宋体" w:cs="宋体"/>
                <w:color w:val="FF0000"/>
                <w:kern w:val="0"/>
                <w:sz w:val="24"/>
                <w:szCs w:val="24"/>
              </w:rPr>
            </w:pPr>
          </w:p>
        </w:tc>
        <w:tc>
          <w:tcPr>
            <w:tcW w:w="1336" w:type="dxa"/>
            <w:vMerge w:val="continue"/>
            <w:tcBorders>
              <w:left w:val="single" w:color="auto" w:sz="4" w:space="0"/>
              <w:right w:val="single" w:color="auto" w:sz="4" w:space="0"/>
            </w:tcBorders>
          </w:tcPr>
          <w:p>
            <w:pPr>
              <w:widowControl/>
              <w:spacing w:before="100" w:beforeAutospacing="1" w:after="100" w:afterAutospacing="1" w:line="170" w:lineRule="atLeast"/>
              <w:jc w:val="left"/>
              <w:rPr>
                <w:rFonts w:ascii="宋体" w:hAnsi="宋体" w:cs="宋体"/>
                <w:color w:val="FF0000"/>
                <w:kern w:val="0"/>
                <w:sz w:val="24"/>
                <w:szCs w:val="24"/>
              </w:rPr>
            </w:pPr>
          </w:p>
        </w:tc>
        <w:tc>
          <w:tcPr>
            <w:tcW w:w="6417" w:type="dxa"/>
            <w:tcBorders>
              <w:top w:val="single" w:color="auto" w:sz="4" w:space="0"/>
              <w:left w:val="single" w:color="auto" w:sz="4" w:space="0"/>
              <w:bottom w:val="single" w:color="auto" w:sz="4" w:space="0"/>
              <w:right w:val="single" w:color="auto" w:sz="4" w:space="0"/>
            </w:tcBorders>
          </w:tcPr>
          <w:p>
            <w:pPr>
              <w:spacing w:line="300" w:lineRule="exact"/>
              <w:rPr>
                <w:rFonts w:hint="eastAsia" w:eastAsia="宋体"/>
                <w:b/>
                <w:szCs w:val="21"/>
                <w:lang w:val="en-US" w:eastAsia="zh-CN"/>
              </w:rPr>
            </w:pPr>
            <w:r>
              <w:rPr>
                <w:rFonts w:hint="eastAsia"/>
                <w:b/>
                <w:szCs w:val="21"/>
              </w:rPr>
              <w:t>▲</w:t>
            </w:r>
            <w:r>
              <w:rPr>
                <w:rFonts w:hint="eastAsia" w:ascii="宋体" w:hAnsi="宋体"/>
                <w:kern w:val="0"/>
                <w:szCs w:val="21"/>
              </w:rPr>
              <w:t>5、</w:t>
            </w:r>
            <w:r>
              <w:rPr>
                <w:rFonts w:hint="eastAsia"/>
                <w:bCs/>
                <w:color w:val="000000"/>
              </w:rPr>
              <w:t>同时运行两个不同的反应程序，具有两台荧光PCR仪器的功能(如:DNA和RNA反应程序同时运行)，运行同一个程序时，是一台96*0.2ml的荧光PCR仪</w:t>
            </w:r>
            <w:r>
              <w:rPr>
                <w:rFonts w:hint="eastAsia"/>
                <w:bCs/>
                <w:color w:val="00000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 w:hRule="atLeast"/>
        </w:trPr>
        <w:tc>
          <w:tcPr>
            <w:tcW w:w="894" w:type="dxa"/>
            <w:vMerge w:val="continue"/>
            <w:tcBorders>
              <w:left w:val="single" w:color="auto" w:sz="4" w:space="0"/>
              <w:right w:val="single" w:color="auto" w:sz="4" w:space="0"/>
            </w:tcBorders>
            <w:vAlign w:val="center"/>
          </w:tcPr>
          <w:p>
            <w:pPr>
              <w:spacing w:before="100" w:beforeAutospacing="1" w:after="100" w:afterAutospacing="1" w:line="170" w:lineRule="atLeast"/>
              <w:jc w:val="center"/>
              <w:rPr>
                <w:rFonts w:ascii="宋体" w:hAnsi="宋体" w:cs="宋体"/>
                <w:color w:val="FF0000"/>
                <w:kern w:val="0"/>
                <w:sz w:val="24"/>
                <w:szCs w:val="24"/>
              </w:rPr>
            </w:pPr>
          </w:p>
        </w:tc>
        <w:tc>
          <w:tcPr>
            <w:tcW w:w="1336" w:type="dxa"/>
            <w:vMerge w:val="continue"/>
            <w:tcBorders>
              <w:left w:val="single" w:color="auto" w:sz="4" w:space="0"/>
              <w:right w:val="single" w:color="auto" w:sz="4" w:space="0"/>
            </w:tcBorders>
          </w:tcPr>
          <w:p>
            <w:pPr>
              <w:widowControl/>
              <w:spacing w:before="100" w:beforeAutospacing="1" w:after="100" w:afterAutospacing="1" w:line="170" w:lineRule="atLeast"/>
              <w:jc w:val="left"/>
              <w:rPr>
                <w:rFonts w:ascii="宋体" w:hAnsi="宋体" w:cs="宋体"/>
                <w:color w:val="FF0000"/>
                <w:kern w:val="0"/>
                <w:sz w:val="24"/>
                <w:szCs w:val="24"/>
              </w:rPr>
            </w:pPr>
          </w:p>
        </w:tc>
        <w:tc>
          <w:tcPr>
            <w:tcW w:w="6417" w:type="dxa"/>
            <w:tcBorders>
              <w:top w:val="single" w:color="auto" w:sz="4" w:space="0"/>
              <w:left w:val="single" w:color="auto" w:sz="4" w:space="0"/>
              <w:bottom w:val="single" w:color="auto" w:sz="4" w:space="0"/>
              <w:right w:val="single" w:color="auto" w:sz="4" w:space="0"/>
            </w:tcBorders>
          </w:tcPr>
          <w:p>
            <w:pPr>
              <w:rPr>
                <w:rFonts w:hint="eastAsia" w:ascii="宋体" w:hAnsi="宋体"/>
                <w:kern w:val="0"/>
                <w:szCs w:val="21"/>
                <w:lang w:eastAsia="zh-CN"/>
              </w:rPr>
            </w:pPr>
            <w:r>
              <w:rPr>
                <w:rFonts w:hint="eastAsia" w:ascii="宋体" w:hAnsi="宋体"/>
                <w:kern w:val="0"/>
                <w:szCs w:val="21"/>
                <w:lang w:val="en-US" w:eastAsia="zh-CN"/>
              </w:rPr>
              <w:t>6</w:t>
            </w:r>
            <w:r>
              <w:rPr>
                <w:rFonts w:hint="eastAsia" w:ascii="宋体" w:hAnsi="宋体"/>
                <w:kern w:val="0"/>
                <w:szCs w:val="21"/>
              </w:rPr>
              <w:t>、荧光检测波长（可选配置多种通道）</w:t>
            </w:r>
            <w:r>
              <w:rPr>
                <w:rFonts w:hint="eastAsia" w:ascii="宋体" w:hAnsi="宋体"/>
                <w:kern w:val="0"/>
                <w:szCs w:val="21"/>
                <w:lang w:eastAsia="zh-CN"/>
              </w:rPr>
              <w:t>：通道1:470nm-510nm；</w:t>
            </w:r>
          </w:p>
          <w:p>
            <w:pPr>
              <w:rPr>
                <w:rFonts w:hint="eastAsia" w:ascii="宋体" w:hAnsi="宋体"/>
                <w:kern w:val="0"/>
                <w:szCs w:val="21"/>
                <w:lang w:eastAsia="zh-CN"/>
              </w:rPr>
            </w:pPr>
            <w:r>
              <w:rPr>
                <w:rFonts w:hint="eastAsia" w:ascii="宋体" w:hAnsi="宋体"/>
                <w:kern w:val="0"/>
                <w:szCs w:val="21"/>
                <w:lang w:eastAsia="zh-CN"/>
              </w:rPr>
              <w:t>通道2:530nm-565nm；通道3:580nm-620nm；通道4:630nm-665nm；</w:t>
            </w:r>
          </w:p>
          <w:p>
            <w:pPr>
              <w:rPr>
                <w:rFonts w:hint="eastAsia" w:ascii="宋体" w:hAnsi="宋体"/>
                <w:kern w:val="0"/>
                <w:sz w:val="21"/>
                <w:szCs w:val="21"/>
                <w:lang w:val="en-US" w:eastAsia="zh-CN" w:bidi="ar-SA"/>
              </w:rPr>
            </w:pPr>
            <w:r>
              <w:rPr>
                <w:rFonts w:hint="eastAsia" w:ascii="宋体" w:hAnsi="宋体"/>
                <w:kern w:val="0"/>
                <w:szCs w:val="21"/>
                <w:lang w:eastAsia="zh-CN"/>
              </w:rPr>
              <w:t>通道5: 预留；通道6: 预留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 w:hRule="atLeast"/>
        </w:trPr>
        <w:tc>
          <w:tcPr>
            <w:tcW w:w="894" w:type="dxa"/>
            <w:vMerge w:val="continue"/>
            <w:tcBorders>
              <w:left w:val="single" w:color="auto" w:sz="4" w:space="0"/>
              <w:right w:val="single" w:color="auto" w:sz="4" w:space="0"/>
            </w:tcBorders>
            <w:vAlign w:val="center"/>
          </w:tcPr>
          <w:p>
            <w:pPr>
              <w:spacing w:before="100" w:beforeAutospacing="1" w:after="100" w:afterAutospacing="1" w:line="170" w:lineRule="atLeast"/>
              <w:jc w:val="center"/>
              <w:rPr>
                <w:rFonts w:ascii="宋体" w:hAnsi="宋体" w:cs="宋体"/>
                <w:color w:val="FF0000"/>
                <w:kern w:val="0"/>
                <w:sz w:val="24"/>
                <w:szCs w:val="24"/>
              </w:rPr>
            </w:pPr>
          </w:p>
        </w:tc>
        <w:tc>
          <w:tcPr>
            <w:tcW w:w="1336" w:type="dxa"/>
            <w:vMerge w:val="continue"/>
            <w:tcBorders>
              <w:left w:val="single" w:color="auto" w:sz="4" w:space="0"/>
              <w:right w:val="single" w:color="auto" w:sz="4" w:space="0"/>
            </w:tcBorders>
          </w:tcPr>
          <w:p>
            <w:pPr>
              <w:widowControl/>
              <w:spacing w:before="100" w:beforeAutospacing="1" w:after="100" w:afterAutospacing="1" w:line="170" w:lineRule="atLeast"/>
              <w:jc w:val="left"/>
              <w:rPr>
                <w:rFonts w:ascii="宋体" w:hAnsi="宋体" w:cs="宋体"/>
                <w:color w:val="FF0000"/>
                <w:kern w:val="0"/>
                <w:sz w:val="24"/>
                <w:szCs w:val="24"/>
              </w:rPr>
            </w:pPr>
          </w:p>
        </w:tc>
        <w:tc>
          <w:tcPr>
            <w:tcW w:w="6417" w:type="dxa"/>
            <w:tcBorders>
              <w:top w:val="single" w:color="auto" w:sz="4" w:space="0"/>
              <w:left w:val="single" w:color="auto" w:sz="4" w:space="0"/>
              <w:bottom w:val="single" w:color="auto" w:sz="4" w:space="0"/>
              <w:right w:val="single" w:color="auto" w:sz="4" w:space="0"/>
            </w:tcBorders>
          </w:tcPr>
          <w:p>
            <w:pPr>
              <w:rPr>
                <w:rFonts w:hint="eastAsia" w:ascii="宋体" w:hAnsi="宋体" w:eastAsia="宋体"/>
                <w:kern w:val="0"/>
                <w:sz w:val="21"/>
                <w:szCs w:val="21"/>
                <w:lang w:val="en-US" w:eastAsia="zh-CN" w:bidi="ar-SA"/>
              </w:rPr>
            </w:pPr>
            <w:r>
              <w:rPr>
                <w:rFonts w:hint="eastAsia" w:ascii="宋体" w:hAnsi="宋体"/>
                <w:kern w:val="0"/>
                <w:szCs w:val="21"/>
                <w:lang w:val="en-US" w:eastAsia="zh-CN"/>
              </w:rPr>
              <w:t>7</w:t>
            </w:r>
            <w:r>
              <w:rPr>
                <w:rFonts w:hint="eastAsia" w:ascii="宋体" w:hAnsi="宋体"/>
                <w:kern w:val="0"/>
                <w:szCs w:val="21"/>
              </w:rPr>
              <w:t>、可检测的荧光素及染料</w:t>
            </w:r>
            <w:r>
              <w:rPr>
                <w:rFonts w:hint="eastAsia" w:ascii="宋体" w:hAnsi="宋体"/>
                <w:kern w:val="0"/>
                <w:szCs w:val="21"/>
                <w:lang w:eastAsia="zh-CN"/>
              </w:rPr>
              <w:t>：AM,SYBR，VIC, HEX, Joe, TET，TMRA，CY3，ROX, Texas Red, CY5。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 w:hRule="atLeast"/>
        </w:trPr>
        <w:tc>
          <w:tcPr>
            <w:tcW w:w="894" w:type="dxa"/>
            <w:vMerge w:val="continue"/>
            <w:tcBorders>
              <w:left w:val="single" w:color="auto" w:sz="4" w:space="0"/>
              <w:right w:val="single" w:color="auto" w:sz="4" w:space="0"/>
            </w:tcBorders>
            <w:vAlign w:val="center"/>
          </w:tcPr>
          <w:p>
            <w:pPr>
              <w:spacing w:before="100" w:beforeAutospacing="1" w:after="100" w:afterAutospacing="1" w:line="170" w:lineRule="atLeast"/>
              <w:jc w:val="center"/>
              <w:rPr>
                <w:rFonts w:ascii="宋体" w:hAnsi="宋体" w:cs="宋体"/>
                <w:color w:val="FF0000"/>
                <w:kern w:val="0"/>
                <w:sz w:val="24"/>
                <w:szCs w:val="24"/>
              </w:rPr>
            </w:pPr>
          </w:p>
        </w:tc>
        <w:tc>
          <w:tcPr>
            <w:tcW w:w="1336" w:type="dxa"/>
            <w:vMerge w:val="continue"/>
            <w:tcBorders>
              <w:left w:val="single" w:color="auto" w:sz="4" w:space="0"/>
              <w:right w:val="single" w:color="auto" w:sz="4" w:space="0"/>
            </w:tcBorders>
          </w:tcPr>
          <w:p>
            <w:pPr>
              <w:widowControl/>
              <w:spacing w:before="100" w:beforeAutospacing="1" w:after="100" w:afterAutospacing="1" w:line="170" w:lineRule="atLeast"/>
              <w:jc w:val="left"/>
              <w:rPr>
                <w:rFonts w:ascii="宋体" w:hAnsi="宋体" w:cs="宋体"/>
                <w:color w:val="FF0000"/>
                <w:kern w:val="0"/>
                <w:sz w:val="24"/>
                <w:szCs w:val="24"/>
              </w:rPr>
            </w:pPr>
          </w:p>
        </w:tc>
        <w:tc>
          <w:tcPr>
            <w:tcW w:w="6417" w:type="dxa"/>
            <w:tcBorders>
              <w:top w:val="single" w:color="auto" w:sz="4" w:space="0"/>
              <w:left w:val="single" w:color="auto" w:sz="4" w:space="0"/>
              <w:bottom w:val="single" w:color="auto" w:sz="4" w:space="0"/>
              <w:right w:val="single" w:color="auto" w:sz="4" w:space="0"/>
            </w:tcBorders>
          </w:tcPr>
          <w:p>
            <w:pPr>
              <w:rPr>
                <w:rFonts w:hint="eastAsia" w:ascii="宋体" w:hAnsi="宋体" w:eastAsia="宋体"/>
                <w:kern w:val="0"/>
                <w:sz w:val="21"/>
                <w:szCs w:val="21"/>
                <w:lang w:val="en-US" w:eastAsia="zh-CN" w:bidi="ar-SA"/>
              </w:rPr>
            </w:pPr>
            <w:r>
              <w:rPr>
                <w:rFonts w:hint="eastAsia" w:ascii="宋体" w:hAnsi="宋体"/>
                <w:kern w:val="0"/>
                <w:szCs w:val="21"/>
                <w:lang w:val="en-US" w:eastAsia="zh-CN"/>
              </w:rPr>
              <w:t>8</w:t>
            </w:r>
            <w:r>
              <w:rPr>
                <w:rFonts w:hint="eastAsia" w:ascii="宋体" w:hAnsi="宋体"/>
                <w:kern w:val="0"/>
                <w:szCs w:val="21"/>
              </w:rPr>
              <w:t>.检测方式</w:t>
            </w:r>
            <w:r>
              <w:rPr>
                <w:rFonts w:hint="eastAsia" w:ascii="宋体" w:hAnsi="宋体"/>
                <w:kern w:val="0"/>
                <w:szCs w:val="21"/>
                <w:lang w:eastAsia="zh-CN"/>
              </w:rPr>
              <w:t>：反应管的底部侧面激发、检测。</w:t>
            </w:r>
            <w:r>
              <w:rPr>
                <w:rFonts w:hint="eastAsia" w:ascii="宋体" w:hAnsi="宋体"/>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 w:hRule="atLeast"/>
        </w:trPr>
        <w:tc>
          <w:tcPr>
            <w:tcW w:w="894" w:type="dxa"/>
            <w:vMerge w:val="continue"/>
            <w:tcBorders>
              <w:left w:val="single" w:color="auto" w:sz="4" w:space="0"/>
              <w:right w:val="single" w:color="auto" w:sz="4" w:space="0"/>
            </w:tcBorders>
            <w:vAlign w:val="center"/>
          </w:tcPr>
          <w:p>
            <w:pPr>
              <w:spacing w:before="100" w:beforeAutospacing="1" w:after="100" w:afterAutospacing="1" w:line="170" w:lineRule="atLeast"/>
              <w:jc w:val="center"/>
              <w:rPr>
                <w:rFonts w:ascii="宋体" w:hAnsi="宋体" w:cs="宋体"/>
                <w:color w:val="FF0000"/>
                <w:kern w:val="0"/>
                <w:sz w:val="24"/>
                <w:szCs w:val="24"/>
              </w:rPr>
            </w:pPr>
          </w:p>
        </w:tc>
        <w:tc>
          <w:tcPr>
            <w:tcW w:w="1336" w:type="dxa"/>
            <w:vMerge w:val="continue"/>
            <w:tcBorders>
              <w:left w:val="single" w:color="auto" w:sz="4" w:space="0"/>
              <w:right w:val="single" w:color="auto" w:sz="4" w:space="0"/>
            </w:tcBorders>
          </w:tcPr>
          <w:p>
            <w:pPr>
              <w:widowControl/>
              <w:spacing w:before="100" w:beforeAutospacing="1" w:after="100" w:afterAutospacing="1" w:line="170" w:lineRule="atLeast"/>
              <w:jc w:val="left"/>
              <w:rPr>
                <w:rFonts w:ascii="宋体" w:hAnsi="宋体" w:cs="宋体"/>
                <w:color w:val="FF0000"/>
                <w:kern w:val="0"/>
                <w:sz w:val="24"/>
                <w:szCs w:val="24"/>
              </w:rPr>
            </w:pPr>
          </w:p>
        </w:tc>
        <w:tc>
          <w:tcPr>
            <w:tcW w:w="6417" w:type="dxa"/>
            <w:tcBorders>
              <w:top w:val="single" w:color="auto" w:sz="4" w:space="0"/>
              <w:left w:val="single" w:color="auto" w:sz="4" w:space="0"/>
              <w:bottom w:val="single" w:color="auto" w:sz="4" w:space="0"/>
              <w:right w:val="single" w:color="auto" w:sz="4" w:space="0"/>
            </w:tcBorders>
          </w:tcPr>
          <w:p>
            <w:pPr>
              <w:tabs>
                <w:tab w:val="left" w:pos="1464"/>
              </w:tabs>
              <w:rPr>
                <w:rFonts w:hint="eastAsia" w:ascii="宋体" w:hAnsi="宋体" w:eastAsia="宋体"/>
                <w:kern w:val="0"/>
                <w:sz w:val="21"/>
                <w:szCs w:val="21"/>
                <w:lang w:val="en-US" w:eastAsia="zh-CN" w:bidi="ar-SA"/>
              </w:rPr>
            </w:pPr>
            <w:r>
              <w:rPr>
                <w:rFonts w:hint="eastAsia"/>
                <w:b/>
                <w:szCs w:val="21"/>
              </w:rPr>
              <w:t>▲</w:t>
            </w:r>
            <w:r>
              <w:rPr>
                <w:rFonts w:hint="eastAsia" w:ascii="宋体" w:hAnsi="宋体"/>
                <w:kern w:val="0"/>
                <w:szCs w:val="21"/>
              </w:rPr>
              <w:t>9. 激发、检测光的传输模式</w:t>
            </w:r>
            <w:r>
              <w:rPr>
                <w:rFonts w:hint="eastAsia" w:ascii="宋体" w:hAnsi="宋体"/>
                <w:kern w:val="0"/>
                <w:szCs w:val="21"/>
                <w:lang w:eastAsia="zh-CN"/>
              </w:rPr>
              <w:t>：每一反应孔独立的光纤传输</w:t>
            </w:r>
            <w:r>
              <w:rPr>
                <w:rFonts w:hint="eastAsia"/>
                <w:bCs/>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 w:hRule="atLeast"/>
        </w:trPr>
        <w:tc>
          <w:tcPr>
            <w:tcW w:w="894" w:type="dxa"/>
            <w:vMerge w:val="continue"/>
            <w:tcBorders>
              <w:left w:val="single" w:color="auto" w:sz="4" w:space="0"/>
              <w:right w:val="single" w:color="auto" w:sz="4" w:space="0"/>
            </w:tcBorders>
            <w:vAlign w:val="center"/>
          </w:tcPr>
          <w:p>
            <w:pPr>
              <w:spacing w:before="100" w:beforeAutospacing="1" w:after="100" w:afterAutospacing="1" w:line="170" w:lineRule="atLeast"/>
              <w:jc w:val="center"/>
              <w:rPr>
                <w:rFonts w:ascii="宋体" w:hAnsi="宋体" w:cs="宋体"/>
                <w:color w:val="FF0000"/>
                <w:kern w:val="0"/>
                <w:sz w:val="24"/>
                <w:szCs w:val="24"/>
              </w:rPr>
            </w:pPr>
          </w:p>
        </w:tc>
        <w:tc>
          <w:tcPr>
            <w:tcW w:w="1336" w:type="dxa"/>
            <w:vMerge w:val="continue"/>
            <w:tcBorders>
              <w:left w:val="single" w:color="auto" w:sz="4" w:space="0"/>
              <w:right w:val="single" w:color="auto" w:sz="4" w:space="0"/>
            </w:tcBorders>
          </w:tcPr>
          <w:p>
            <w:pPr>
              <w:widowControl/>
              <w:spacing w:before="100" w:beforeAutospacing="1" w:after="100" w:afterAutospacing="1" w:line="170" w:lineRule="atLeast"/>
              <w:jc w:val="left"/>
              <w:rPr>
                <w:rFonts w:ascii="宋体" w:hAnsi="宋体" w:cs="宋体"/>
                <w:color w:val="FF0000"/>
                <w:kern w:val="0"/>
                <w:sz w:val="24"/>
                <w:szCs w:val="24"/>
              </w:rPr>
            </w:pPr>
          </w:p>
        </w:tc>
        <w:tc>
          <w:tcPr>
            <w:tcW w:w="6417" w:type="dxa"/>
            <w:tcBorders>
              <w:top w:val="single" w:color="auto" w:sz="4" w:space="0"/>
              <w:left w:val="single" w:color="auto" w:sz="4" w:space="0"/>
              <w:bottom w:val="single" w:color="auto" w:sz="4" w:space="0"/>
              <w:right w:val="single" w:color="auto" w:sz="4" w:space="0"/>
            </w:tcBorders>
          </w:tcPr>
          <w:p>
            <w:pPr>
              <w:rPr>
                <w:rFonts w:hint="eastAsia" w:eastAsia="宋体"/>
                <w:kern w:val="2"/>
                <w:sz w:val="21"/>
                <w:szCs w:val="22"/>
                <w:lang w:val="en-US" w:eastAsia="zh-CN" w:bidi="ar-SA"/>
              </w:rPr>
            </w:pPr>
            <w:r>
              <w:rPr>
                <w:rFonts w:hint="eastAsia" w:ascii="宋体" w:hAnsi="宋体"/>
                <w:kern w:val="0"/>
                <w:szCs w:val="21"/>
                <w:lang w:val="en-US" w:eastAsia="zh-CN"/>
              </w:rPr>
              <w:t>10</w:t>
            </w:r>
            <w:r>
              <w:rPr>
                <w:rFonts w:hint="eastAsia" w:ascii="宋体" w:hAnsi="宋体"/>
                <w:kern w:val="0"/>
                <w:szCs w:val="21"/>
              </w:rPr>
              <w:t>、软件应用模式</w:t>
            </w:r>
            <w:r>
              <w:rPr>
                <w:rFonts w:hint="eastAsia" w:ascii="宋体" w:hAnsi="宋体"/>
                <w:kern w:val="0"/>
                <w:szCs w:val="21"/>
                <w:lang w:eastAsia="zh-CN"/>
              </w:rPr>
              <w:t>：定量/定性、熔解曲线、多管多项目分析、相对定量、等位基因、HRM、SAT实时荧光等温扩增。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94" w:type="dxa"/>
            <w:vMerge w:val="continue"/>
            <w:tcBorders>
              <w:left w:val="single" w:color="auto" w:sz="4" w:space="0"/>
              <w:right w:val="single" w:color="auto" w:sz="4" w:space="0"/>
            </w:tcBorders>
            <w:vAlign w:val="center"/>
          </w:tcPr>
          <w:p>
            <w:pPr>
              <w:spacing w:before="100" w:beforeAutospacing="1" w:after="100" w:afterAutospacing="1" w:line="170" w:lineRule="atLeast"/>
              <w:jc w:val="center"/>
              <w:rPr>
                <w:rFonts w:ascii="宋体" w:hAnsi="宋体" w:cs="宋体"/>
                <w:color w:val="FF0000"/>
                <w:kern w:val="0"/>
                <w:sz w:val="24"/>
                <w:szCs w:val="24"/>
              </w:rPr>
            </w:pPr>
          </w:p>
        </w:tc>
        <w:tc>
          <w:tcPr>
            <w:tcW w:w="1336" w:type="dxa"/>
            <w:vMerge w:val="continue"/>
            <w:tcBorders>
              <w:left w:val="single" w:color="auto" w:sz="4" w:space="0"/>
              <w:right w:val="single" w:color="auto" w:sz="4" w:space="0"/>
            </w:tcBorders>
          </w:tcPr>
          <w:p>
            <w:pPr>
              <w:widowControl/>
              <w:spacing w:before="100" w:beforeAutospacing="1" w:after="100" w:afterAutospacing="1" w:line="170" w:lineRule="atLeast"/>
              <w:jc w:val="left"/>
              <w:rPr>
                <w:rFonts w:ascii="宋体" w:hAnsi="宋体" w:cs="宋体"/>
                <w:color w:val="FF0000"/>
                <w:kern w:val="0"/>
                <w:sz w:val="24"/>
                <w:szCs w:val="24"/>
              </w:rPr>
            </w:pPr>
          </w:p>
        </w:tc>
        <w:tc>
          <w:tcPr>
            <w:tcW w:w="6417" w:type="dxa"/>
            <w:tcBorders>
              <w:top w:val="single" w:color="auto" w:sz="4" w:space="0"/>
              <w:left w:val="single" w:color="auto" w:sz="4" w:space="0"/>
              <w:bottom w:val="single" w:color="auto" w:sz="4" w:space="0"/>
              <w:right w:val="single" w:color="auto" w:sz="4" w:space="0"/>
            </w:tcBorders>
          </w:tcPr>
          <w:p>
            <w:pPr>
              <w:spacing w:line="360" w:lineRule="exact"/>
              <w:rPr>
                <w:rFonts w:hint="eastAsia" w:ascii="宋体" w:hAnsi="宋体" w:eastAsia="宋体"/>
                <w:kern w:val="0"/>
                <w:sz w:val="21"/>
                <w:szCs w:val="21"/>
                <w:lang w:val="en-US" w:eastAsia="zh-CN" w:bidi="ar-SA"/>
              </w:rPr>
            </w:pPr>
            <w:r>
              <w:rPr>
                <w:rFonts w:hint="eastAsia" w:ascii="宋体" w:hAnsi="宋体"/>
                <w:kern w:val="0"/>
                <w:szCs w:val="21"/>
              </w:rPr>
              <w:t>1</w:t>
            </w:r>
            <w:r>
              <w:rPr>
                <w:rFonts w:hint="eastAsia" w:ascii="宋体" w:hAnsi="宋体"/>
                <w:kern w:val="0"/>
                <w:szCs w:val="21"/>
                <w:lang w:val="en-US" w:eastAsia="zh-CN"/>
              </w:rPr>
              <w:t>1</w:t>
            </w:r>
            <w:r>
              <w:rPr>
                <w:rFonts w:hint="eastAsia" w:ascii="宋体" w:hAnsi="宋体"/>
                <w:kern w:val="0"/>
                <w:szCs w:val="21"/>
              </w:rPr>
              <w:t>、模块温度范围</w:t>
            </w:r>
            <w:r>
              <w:rPr>
                <w:rFonts w:hint="eastAsia" w:ascii="宋体" w:hAnsi="宋体"/>
                <w:kern w:val="0"/>
                <w:szCs w:val="21"/>
                <w:lang w:eastAsia="zh-CN"/>
              </w:rPr>
              <w:t>：4℃-99℃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894" w:type="dxa"/>
            <w:vMerge w:val="continue"/>
            <w:tcBorders>
              <w:left w:val="single" w:color="auto" w:sz="4" w:space="0"/>
              <w:right w:val="single" w:color="auto" w:sz="4" w:space="0"/>
            </w:tcBorders>
            <w:vAlign w:val="center"/>
          </w:tcPr>
          <w:p>
            <w:pPr>
              <w:spacing w:before="100" w:beforeAutospacing="1" w:after="100" w:afterAutospacing="1" w:line="170" w:lineRule="atLeast"/>
              <w:jc w:val="center"/>
              <w:rPr>
                <w:rFonts w:ascii="宋体" w:hAnsi="宋体" w:cs="宋体"/>
                <w:color w:val="FF0000"/>
                <w:kern w:val="0"/>
                <w:sz w:val="24"/>
                <w:szCs w:val="24"/>
              </w:rPr>
            </w:pPr>
          </w:p>
        </w:tc>
        <w:tc>
          <w:tcPr>
            <w:tcW w:w="1336" w:type="dxa"/>
            <w:vMerge w:val="continue"/>
            <w:tcBorders>
              <w:left w:val="single" w:color="auto" w:sz="4" w:space="0"/>
              <w:right w:val="single" w:color="auto" w:sz="4" w:space="0"/>
            </w:tcBorders>
          </w:tcPr>
          <w:p>
            <w:pPr>
              <w:widowControl/>
              <w:spacing w:before="100" w:beforeAutospacing="1" w:after="100" w:afterAutospacing="1" w:line="170" w:lineRule="atLeast"/>
              <w:jc w:val="left"/>
              <w:rPr>
                <w:rFonts w:ascii="宋体" w:hAnsi="宋体" w:cs="宋体"/>
                <w:color w:val="FF0000"/>
                <w:kern w:val="0"/>
                <w:sz w:val="24"/>
                <w:szCs w:val="24"/>
              </w:rPr>
            </w:pPr>
          </w:p>
        </w:tc>
        <w:tc>
          <w:tcPr>
            <w:tcW w:w="6417" w:type="dxa"/>
            <w:tcBorders>
              <w:top w:val="single" w:color="auto" w:sz="4" w:space="0"/>
              <w:left w:val="single" w:color="auto" w:sz="4" w:space="0"/>
              <w:bottom w:val="single" w:color="auto" w:sz="4" w:space="0"/>
              <w:right w:val="single" w:color="auto" w:sz="4" w:space="0"/>
            </w:tcBorders>
          </w:tcPr>
          <w:p>
            <w:pPr>
              <w:rPr>
                <w:rFonts w:hint="eastAsia" w:ascii="宋体" w:hAnsi="宋体" w:eastAsia="宋体"/>
                <w:kern w:val="0"/>
                <w:sz w:val="21"/>
                <w:szCs w:val="21"/>
                <w:lang w:val="en-US" w:eastAsia="zh-CN" w:bidi="ar-SA"/>
              </w:rPr>
            </w:pPr>
            <w:r>
              <w:rPr>
                <w:rFonts w:hint="eastAsia"/>
              </w:rPr>
              <w:t>1</w:t>
            </w:r>
            <w:r>
              <w:rPr>
                <w:rFonts w:hint="eastAsia"/>
                <w:lang w:val="en-US" w:eastAsia="zh-CN"/>
              </w:rPr>
              <w:t>2</w:t>
            </w:r>
            <w:r>
              <w:rPr>
                <w:rFonts w:hint="eastAsia"/>
              </w:rPr>
              <w:t>、检测动力学范围</w:t>
            </w:r>
            <w:r>
              <w:rPr>
                <w:rFonts w:hint="eastAsia"/>
                <w:lang w:eastAsia="zh-CN"/>
              </w:rPr>
              <w:t>：</w:t>
            </w:r>
            <w:r>
              <w:rPr>
                <w:rFonts w:hint="eastAsia" w:ascii="仿宋_GB2312" w:hAnsi="Arial" w:eastAsia="仿宋_GB2312"/>
                <w:sz w:val="30"/>
                <w:szCs w:val="30"/>
              </w:rPr>
              <w:t>10</w:t>
            </w:r>
            <w:r>
              <w:rPr>
                <w:rFonts w:hint="eastAsia" w:ascii="仿宋_GB2312" w:hAnsi="Arial" w:eastAsia="仿宋_GB2312"/>
                <w:sz w:val="30"/>
                <w:szCs w:val="30"/>
                <w:vertAlign w:val="superscript"/>
              </w:rPr>
              <w:t>0</w:t>
            </w:r>
            <w:r>
              <w:rPr>
                <w:rFonts w:hint="eastAsia" w:ascii="仿宋_GB2312" w:hAnsi="Arial" w:eastAsia="仿宋_GB2312"/>
                <w:sz w:val="30"/>
                <w:szCs w:val="30"/>
              </w:rPr>
              <w:t>-10</w:t>
            </w:r>
            <w:r>
              <w:rPr>
                <w:rFonts w:hint="eastAsia" w:ascii="仿宋_GB2312" w:hAnsi="Arial" w:eastAsia="仿宋_GB2312"/>
                <w:color w:val="000000"/>
                <w:sz w:val="30"/>
                <w:szCs w:val="30"/>
                <w:vertAlign w:val="superscript"/>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94" w:type="dxa"/>
            <w:vMerge w:val="continue"/>
            <w:tcBorders>
              <w:left w:val="single" w:color="auto" w:sz="4" w:space="0"/>
              <w:right w:val="single" w:color="auto" w:sz="4" w:space="0"/>
            </w:tcBorders>
            <w:vAlign w:val="center"/>
          </w:tcPr>
          <w:p>
            <w:pPr>
              <w:spacing w:before="100" w:beforeAutospacing="1" w:after="100" w:afterAutospacing="1" w:line="170" w:lineRule="atLeast"/>
              <w:jc w:val="center"/>
              <w:rPr>
                <w:rFonts w:ascii="宋体" w:hAnsi="宋体" w:cs="宋体"/>
                <w:color w:val="FF0000"/>
                <w:kern w:val="0"/>
                <w:sz w:val="24"/>
                <w:szCs w:val="24"/>
              </w:rPr>
            </w:pPr>
          </w:p>
        </w:tc>
        <w:tc>
          <w:tcPr>
            <w:tcW w:w="1336" w:type="dxa"/>
            <w:vMerge w:val="continue"/>
            <w:tcBorders>
              <w:left w:val="single" w:color="auto" w:sz="4" w:space="0"/>
              <w:right w:val="single" w:color="auto" w:sz="4" w:space="0"/>
            </w:tcBorders>
          </w:tcPr>
          <w:p>
            <w:pPr>
              <w:widowControl/>
              <w:spacing w:before="100" w:beforeAutospacing="1" w:after="100" w:afterAutospacing="1" w:line="170" w:lineRule="atLeast"/>
              <w:jc w:val="left"/>
              <w:rPr>
                <w:rFonts w:ascii="宋体" w:hAnsi="宋体" w:cs="宋体"/>
                <w:color w:val="FF0000"/>
                <w:kern w:val="0"/>
                <w:sz w:val="24"/>
                <w:szCs w:val="24"/>
              </w:rPr>
            </w:pPr>
          </w:p>
        </w:tc>
        <w:tc>
          <w:tcPr>
            <w:tcW w:w="6417" w:type="dxa"/>
            <w:tcBorders>
              <w:top w:val="single" w:color="auto" w:sz="4" w:space="0"/>
              <w:left w:val="single" w:color="auto" w:sz="4" w:space="0"/>
              <w:bottom w:val="single" w:color="auto" w:sz="4" w:space="0"/>
              <w:right w:val="single" w:color="auto" w:sz="4" w:space="0"/>
            </w:tcBorders>
          </w:tcPr>
          <w:p>
            <w:pPr>
              <w:spacing w:line="360" w:lineRule="exact"/>
              <w:rPr>
                <w:rFonts w:hint="eastAsia" w:ascii="宋体" w:hAnsi="宋体" w:eastAsia="宋体"/>
                <w:kern w:val="0"/>
                <w:sz w:val="21"/>
                <w:szCs w:val="21"/>
                <w:lang w:val="en-US" w:eastAsia="zh-CN" w:bidi="ar-SA"/>
              </w:rPr>
            </w:pPr>
            <w:r>
              <w:rPr>
                <w:rFonts w:hint="eastAsia"/>
              </w:rPr>
              <w:t>1</w:t>
            </w:r>
            <w:r>
              <w:rPr>
                <w:rFonts w:hint="eastAsia"/>
                <w:lang w:val="en-US" w:eastAsia="zh-CN"/>
              </w:rPr>
              <w:t>3</w:t>
            </w:r>
            <w:r>
              <w:rPr>
                <w:rFonts w:hint="eastAsia"/>
              </w:rPr>
              <w:t>、最小检测模板</w:t>
            </w:r>
            <w:r>
              <w:rPr>
                <w:rFonts w:hint="eastAsia"/>
                <w:lang w:eastAsia="zh-CN"/>
              </w:rPr>
              <w:t>：单个拷贝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94" w:type="dxa"/>
            <w:vMerge w:val="continue"/>
            <w:tcBorders>
              <w:left w:val="single" w:color="auto" w:sz="4" w:space="0"/>
              <w:right w:val="single" w:color="auto" w:sz="4" w:space="0"/>
            </w:tcBorders>
            <w:vAlign w:val="center"/>
          </w:tcPr>
          <w:p>
            <w:pPr>
              <w:spacing w:before="100" w:beforeAutospacing="1" w:after="100" w:afterAutospacing="1" w:line="170" w:lineRule="atLeast"/>
              <w:jc w:val="center"/>
              <w:rPr>
                <w:rFonts w:ascii="宋体" w:hAnsi="宋体" w:cs="宋体"/>
                <w:color w:val="FF0000"/>
                <w:kern w:val="0"/>
                <w:sz w:val="24"/>
                <w:szCs w:val="24"/>
              </w:rPr>
            </w:pPr>
          </w:p>
        </w:tc>
        <w:tc>
          <w:tcPr>
            <w:tcW w:w="1336" w:type="dxa"/>
            <w:vMerge w:val="continue"/>
            <w:tcBorders>
              <w:left w:val="single" w:color="auto" w:sz="4" w:space="0"/>
              <w:right w:val="single" w:color="auto" w:sz="4" w:space="0"/>
            </w:tcBorders>
          </w:tcPr>
          <w:p>
            <w:pPr>
              <w:widowControl/>
              <w:spacing w:before="100" w:beforeAutospacing="1" w:after="100" w:afterAutospacing="1" w:line="170" w:lineRule="atLeast"/>
              <w:jc w:val="left"/>
              <w:rPr>
                <w:rFonts w:ascii="宋体" w:hAnsi="宋体" w:cs="宋体"/>
                <w:color w:val="FF0000"/>
                <w:kern w:val="0"/>
                <w:sz w:val="24"/>
                <w:szCs w:val="24"/>
              </w:rPr>
            </w:pPr>
          </w:p>
        </w:tc>
        <w:tc>
          <w:tcPr>
            <w:tcW w:w="6417" w:type="dxa"/>
            <w:tcBorders>
              <w:top w:val="single" w:color="auto" w:sz="4" w:space="0"/>
              <w:left w:val="single" w:color="auto" w:sz="4" w:space="0"/>
              <w:bottom w:val="single" w:color="auto" w:sz="4" w:space="0"/>
              <w:right w:val="single" w:color="auto" w:sz="4" w:space="0"/>
            </w:tcBorders>
          </w:tcPr>
          <w:p>
            <w:pPr>
              <w:spacing w:line="360" w:lineRule="exact"/>
              <w:rPr>
                <w:rFonts w:hint="eastAsia" w:ascii="宋体" w:hAnsi="宋体" w:eastAsia="宋体"/>
                <w:kern w:val="0"/>
                <w:sz w:val="21"/>
                <w:szCs w:val="21"/>
                <w:lang w:val="en-US" w:eastAsia="zh-CN" w:bidi="ar-SA"/>
              </w:rPr>
            </w:pPr>
            <w:r>
              <w:rPr>
                <w:rFonts w:hint="eastAsia"/>
              </w:rPr>
              <w:t>1</w:t>
            </w:r>
            <w:r>
              <w:rPr>
                <w:rFonts w:hint="eastAsia"/>
                <w:lang w:val="en-US" w:eastAsia="zh-CN"/>
              </w:rPr>
              <w:t>4</w:t>
            </w:r>
            <w:r>
              <w:rPr>
                <w:rFonts w:hint="eastAsia"/>
              </w:rPr>
              <w:t>、反应容积</w:t>
            </w:r>
            <w:r>
              <w:rPr>
                <w:rFonts w:hint="eastAsia"/>
                <w:lang w:eastAsia="zh-CN"/>
              </w:rPr>
              <w:t>：15ul-100ul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94" w:type="dxa"/>
            <w:vMerge w:val="continue"/>
            <w:tcBorders>
              <w:left w:val="single" w:color="auto" w:sz="4" w:space="0"/>
              <w:right w:val="single" w:color="auto" w:sz="4" w:space="0"/>
            </w:tcBorders>
            <w:vAlign w:val="center"/>
          </w:tcPr>
          <w:p>
            <w:pPr>
              <w:spacing w:before="100" w:beforeAutospacing="1" w:after="100" w:afterAutospacing="1" w:line="170" w:lineRule="atLeast"/>
              <w:jc w:val="center"/>
              <w:rPr>
                <w:rFonts w:ascii="宋体" w:hAnsi="宋体" w:cs="宋体"/>
                <w:color w:val="FF0000"/>
                <w:kern w:val="0"/>
                <w:sz w:val="24"/>
                <w:szCs w:val="24"/>
              </w:rPr>
            </w:pPr>
          </w:p>
        </w:tc>
        <w:tc>
          <w:tcPr>
            <w:tcW w:w="1336" w:type="dxa"/>
            <w:vMerge w:val="continue"/>
            <w:tcBorders>
              <w:left w:val="single" w:color="auto" w:sz="4" w:space="0"/>
              <w:right w:val="single" w:color="auto" w:sz="4" w:space="0"/>
            </w:tcBorders>
          </w:tcPr>
          <w:p>
            <w:pPr>
              <w:widowControl/>
              <w:spacing w:before="100" w:beforeAutospacing="1" w:after="100" w:afterAutospacing="1" w:line="170" w:lineRule="atLeast"/>
              <w:jc w:val="left"/>
              <w:rPr>
                <w:rFonts w:ascii="宋体" w:hAnsi="宋体" w:cs="宋体"/>
                <w:color w:val="FF0000"/>
                <w:kern w:val="0"/>
                <w:sz w:val="24"/>
                <w:szCs w:val="24"/>
              </w:rPr>
            </w:pPr>
          </w:p>
        </w:tc>
        <w:tc>
          <w:tcPr>
            <w:tcW w:w="6417" w:type="dxa"/>
            <w:tcBorders>
              <w:top w:val="single" w:color="auto" w:sz="4" w:space="0"/>
              <w:left w:val="single" w:color="auto" w:sz="4" w:space="0"/>
              <w:bottom w:val="single" w:color="auto" w:sz="4" w:space="0"/>
              <w:right w:val="single" w:color="auto" w:sz="4" w:space="0"/>
            </w:tcBorders>
          </w:tcPr>
          <w:p>
            <w:pPr>
              <w:rPr>
                <w:rFonts w:hint="eastAsia"/>
                <w:kern w:val="2"/>
                <w:sz w:val="21"/>
                <w:szCs w:val="22"/>
                <w:lang w:val="en-US" w:eastAsia="zh-CN" w:bidi="ar-SA"/>
              </w:rPr>
            </w:pPr>
            <w:r>
              <w:rPr>
                <w:rFonts w:hint="eastAsia" w:ascii="宋体" w:hAnsi="宋体"/>
                <w:kern w:val="0"/>
                <w:szCs w:val="21"/>
              </w:rPr>
              <w:t>1</w:t>
            </w:r>
            <w:r>
              <w:rPr>
                <w:rFonts w:hint="eastAsia" w:ascii="宋体" w:hAnsi="宋体"/>
                <w:kern w:val="0"/>
                <w:szCs w:val="21"/>
                <w:lang w:val="en-US" w:eastAsia="zh-CN"/>
              </w:rPr>
              <w:t>5</w:t>
            </w:r>
            <w:r>
              <w:rPr>
                <w:rFonts w:hint="eastAsia" w:ascii="宋体" w:hAnsi="宋体"/>
                <w:kern w:val="0"/>
                <w:szCs w:val="21"/>
              </w:rPr>
              <w:t>、控温模式</w:t>
            </w:r>
            <w:r>
              <w:rPr>
                <w:rFonts w:hint="eastAsia" w:ascii="宋体" w:hAnsi="宋体"/>
                <w:kern w:val="0"/>
                <w:szCs w:val="21"/>
                <w:lang w:eastAsia="zh-CN"/>
              </w:rPr>
              <w:t>：</w:t>
            </w:r>
            <w:r>
              <w:rPr>
                <w:rFonts w:hint="eastAsia" w:ascii="宋体" w:hAnsi="宋体"/>
                <w:kern w:val="0"/>
                <w:szCs w:val="21"/>
              </w:rPr>
              <w:t>半导体热电模块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94" w:type="dxa"/>
            <w:vMerge w:val="continue"/>
            <w:tcBorders>
              <w:left w:val="single" w:color="auto" w:sz="4" w:space="0"/>
              <w:right w:val="single" w:color="auto" w:sz="4" w:space="0"/>
            </w:tcBorders>
            <w:vAlign w:val="center"/>
          </w:tcPr>
          <w:p>
            <w:pPr>
              <w:spacing w:before="100" w:beforeAutospacing="1" w:after="100" w:afterAutospacing="1" w:line="170" w:lineRule="atLeast"/>
              <w:jc w:val="center"/>
              <w:rPr>
                <w:rFonts w:ascii="宋体" w:hAnsi="宋体" w:cs="宋体"/>
                <w:color w:val="FF0000"/>
                <w:kern w:val="0"/>
                <w:sz w:val="24"/>
                <w:szCs w:val="24"/>
              </w:rPr>
            </w:pPr>
          </w:p>
        </w:tc>
        <w:tc>
          <w:tcPr>
            <w:tcW w:w="1336" w:type="dxa"/>
            <w:vMerge w:val="continue"/>
            <w:tcBorders>
              <w:left w:val="single" w:color="auto" w:sz="4" w:space="0"/>
              <w:right w:val="single" w:color="auto" w:sz="4" w:space="0"/>
            </w:tcBorders>
          </w:tcPr>
          <w:p>
            <w:pPr>
              <w:widowControl/>
              <w:spacing w:before="100" w:beforeAutospacing="1" w:after="100" w:afterAutospacing="1" w:line="170" w:lineRule="atLeast"/>
              <w:jc w:val="left"/>
              <w:rPr>
                <w:rFonts w:ascii="宋体" w:hAnsi="宋体" w:cs="宋体"/>
                <w:color w:val="FF0000"/>
                <w:kern w:val="0"/>
                <w:sz w:val="24"/>
                <w:szCs w:val="24"/>
              </w:rPr>
            </w:pPr>
          </w:p>
        </w:tc>
        <w:tc>
          <w:tcPr>
            <w:tcW w:w="6417" w:type="dxa"/>
            <w:tcBorders>
              <w:top w:val="single" w:color="auto" w:sz="4" w:space="0"/>
              <w:left w:val="single" w:color="auto" w:sz="4" w:space="0"/>
              <w:bottom w:val="single" w:color="auto" w:sz="4" w:space="0"/>
              <w:right w:val="single" w:color="auto" w:sz="4" w:space="0"/>
            </w:tcBorders>
          </w:tcPr>
          <w:p>
            <w:pPr>
              <w:rPr>
                <w:rFonts w:hint="eastAsia" w:ascii="宋体" w:hAnsi="宋体" w:eastAsia="宋体"/>
                <w:kern w:val="0"/>
                <w:sz w:val="21"/>
                <w:szCs w:val="21"/>
                <w:lang w:val="en-US" w:eastAsia="zh-CN" w:bidi="ar-SA"/>
              </w:rPr>
            </w:pPr>
            <w:r>
              <w:rPr>
                <w:rFonts w:hint="eastAsia"/>
              </w:rPr>
              <w:t>1</w:t>
            </w:r>
            <w:r>
              <w:rPr>
                <w:rFonts w:hint="eastAsia"/>
                <w:lang w:val="en-US" w:eastAsia="zh-CN"/>
              </w:rPr>
              <w:t>6</w:t>
            </w:r>
            <w:r>
              <w:rPr>
                <w:rFonts w:hint="eastAsia"/>
              </w:rPr>
              <w:t>、升降温速率(MAX)</w:t>
            </w:r>
            <w:r>
              <w:rPr>
                <w:rFonts w:hint="eastAsia"/>
                <w:lang w:eastAsia="zh-CN"/>
              </w:rPr>
              <w:t>：4℃/S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94" w:type="dxa"/>
            <w:vMerge w:val="continue"/>
            <w:tcBorders>
              <w:left w:val="single" w:color="auto" w:sz="4" w:space="0"/>
              <w:right w:val="single" w:color="auto" w:sz="4" w:space="0"/>
            </w:tcBorders>
            <w:vAlign w:val="center"/>
          </w:tcPr>
          <w:p>
            <w:pPr>
              <w:spacing w:before="100" w:beforeAutospacing="1" w:after="100" w:afterAutospacing="1" w:line="170" w:lineRule="atLeast"/>
              <w:jc w:val="center"/>
              <w:rPr>
                <w:rFonts w:ascii="宋体" w:hAnsi="宋体" w:cs="宋体"/>
                <w:color w:val="FF0000"/>
                <w:kern w:val="0"/>
                <w:sz w:val="24"/>
                <w:szCs w:val="24"/>
              </w:rPr>
            </w:pPr>
          </w:p>
        </w:tc>
        <w:tc>
          <w:tcPr>
            <w:tcW w:w="1336" w:type="dxa"/>
            <w:vMerge w:val="continue"/>
            <w:tcBorders>
              <w:left w:val="single" w:color="auto" w:sz="4" w:space="0"/>
              <w:right w:val="single" w:color="auto" w:sz="4" w:space="0"/>
            </w:tcBorders>
          </w:tcPr>
          <w:p>
            <w:pPr>
              <w:widowControl/>
              <w:spacing w:before="100" w:beforeAutospacing="1" w:after="100" w:afterAutospacing="1" w:line="170" w:lineRule="atLeast"/>
              <w:jc w:val="left"/>
              <w:rPr>
                <w:rFonts w:ascii="宋体" w:hAnsi="宋体" w:cs="宋体"/>
                <w:color w:val="FF0000"/>
                <w:kern w:val="0"/>
                <w:sz w:val="24"/>
                <w:szCs w:val="24"/>
              </w:rPr>
            </w:pPr>
          </w:p>
        </w:tc>
        <w:tc>
          <w:tcPr>
            <w:tcW w:w="6417" w:type="dxa"/>
            <w:tcBorders>
              <w:top w:val="single" w:color="auto" w:sz="4" w:space="0"/>
              <w:left w:val="single" w:color="auto" w:sz="4" w:space="0"/>
              <w:bottom w:val="single" w:color="auto" w:sz="4" w:space="0"/>
              <w:right w:val="single" w:color="auto" w:sz="4" w:space="0"/>
            </w:tcBorders>
          </w:tcPr>
          <w:p>
            <w:pPr>
              <w:rPr>
                <w:rFonts w:hint="eastAsia" w:eastAsia="宋体"/>
                <w:kern w:val="2"/>
                <w:sz w:val="21"/>
                <w:szCs w:val="22"/>
                <w:lang w:val="en-US" w:eastAsia="zh-CN" w:bidi="ar-SA"/>
              </w:rPr>
            </w:pPr>
            <w:r>
              <w:rPr>
                <w:rFonts w:hint="eastAsia"/>
              </w:rPr>
              <w:t>1</w:t>
            </w:r>
            <w:r>
              <w:rPr>
                <w:rFonts w:hint="eastAsia"/>
                <w:lang w:val="en-US" w:eastAsia="zh-CN"/>
              </w:rPr>
              <w:t>7</w:t>
            </w:r>
            <w:r>
              <w:rPr>
                <w:rFonts w:hint="eastAsia"/>
              </w:rPr>
              <w:t>、温控精度（HRM高分辨熔解曲线）</w:t>
            </w:r>
            <w:r>
              <w:rPr>
                <w:rFonts w:hint="eastAsia"/>
                <w:lang w:eastAsia="zh-CN"/>
              </w:rPr>
              <w:t>：</w:t>
            </w:r>
            <w:r>
              <w:rPr>
                <w:rFonts w:hint="eastAsia" w:ascii="仿宋_GB2312" w:hAnsi="Arial" w:eastAsia="仿宋_GB2312"/>
                <w:color w:val="000000"/>
                <w:sz w:val="24"/>
                <w:szCs w:val="28"/>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94" w:type="dxa"/>
            <w:vMerge w:val="continue"/>
            <w:tcBorders>
              <w:left w:val="single" w:color="auto" w:sz="4" w:space="0"/>
              <w:right w:val="single" w:color="auto" w:sz="4" w:space="0"/>
            </w:tcBorders>
            <w:vAlign w:val="center"/>
          </w:tcPr>
          <w:p>
            <w:pPr>
              <w:spacing w:before="100" w:beforeAutospacing="1" w:after="100" w:afterAutospacing="1" w:line="170" w:lineRule="atLeast"/>
              <w:jc w:val="center"/>
              <w:rPr>
                <w:rFonts w:ascii="宋体" w:hAnsi="宋体" w:cs="宋体"/>
                <w:color w:val="FF0000"/>
                <w:kern w:val="0"/>
                <w:sz w:val="24"/>
                <w:szCs w:val="24"/>
              </w:rPr>
            </w:pPr>
          </w:p>
        </w:tc>
        <w:tc>
          <w:tcPr>
            <w:tcW w:w="1336" w:type="dxa"/>
            <w:vMerge w:val="continue"/>
            <w:tcBorders>
              <w:left w:val="single" w:color="auto" w:sz="4" w:space="0"/>
              <w:right w:val="single" w:color="auto" w:sz="4" w:space="0"/>
            </w:tcBorders>
          </w:tcPr>
          <w:p>
            <w:pPr>
              <w:widowControl/>
              <w:spacing w:before="100" w:beforeAutospacing="1" w:after="100" w:afterAutospacing="1" w:line="170" w:lineRule="atLeast"/>
              <w:jc w:val="left"/>
              <w:rPr>
                <w:rFonts w:ascii="宋体" w:hAnsi="宋体" w:cs="宋体"/>
                <w:color w:val="FF0000"/>
                <w:kern w:val="0"/>
                <w:sz w:val="24"/>
                <w:szCs w:val="24"/>
              </w:rPr>
            </w:pPr>
          </w:p>
        </w:tc>
        <w:tc>
          <w:tcPr>
            <w:tcW w:w="6417" w:type="dxa"/>
            <w:tcBorders>
              <w:top w:val="single" w:color="auto" w:sz="4" w:space="0"/>
              <w:left w:val="single" w:color="auto" w:sz="4" w:space="0"/>
              <w:bottom w:val="single" w:color="auto" w:sz="4" w:space="0"/>
              <w:right w:val="single" w:color="auto" w:sz="4" w:space="0"/>
            </w:tcBorders>
          </w:tcPr>
          <w:p>
            <w:pPr>
              <w:rPr>
                <w:rFonts w:hint="eastAsia" w:eastAsia="宋体"/>
                <w:kern w:val="2"/>
                <w:sz w:val="21"/>
                <w:szCs w:val="22"/>
                <w:lang w:val="en-US" w:eastAsia="zh-CN" w:bidi="ar-SA"/>
              </w:rPr>
            </w:pPr>
            <w:r>
              <w:rPr>
                <w:rFonts w:hint="eastAsia"/>
              </w:rPr>
              <w:t>1</w:t>
            </w:r>
            <w:r>
              <w:rPr>
                <w:rFonts w:hint="eastAsia"/>
                <w:lang w:val="en-US" w:eastAsia="zh-CN"/>
              </w:rPr>
              <w:t>8</w:t>
            </w:r>
            <w:r>
              <w:rPr>
                <w:rFonts w:hint="eastAsia"/>
              </w:rPr>
              <w:t>、样品间温度均匀性</w:t>
            </w:r>
            <w:r>
              <w:rPr>
                <w:rFonts w:hint="eastAsia"/>
                <w:lang w:eastAsia="zh-CN"/>
              </w:rPr>
              <w:t>：</w:t>
            </w:r>
            <w:r>
              <w:rPr>
                <w:rFonts w:hint="eastAsia" w:ascii="仿宋_GB2312" w:hAnsi="Arial" w:eastAsia="仿宋_GB2312"/>
                <w:color w:val="000000"/>
                <w:sz w:val="24"/>
                <w:szCs w:val="28"/>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94" w:type="dxa"/>
            <w:vMerge w:val="continue"/>
            <w:tcBorders>
              <w:left w:val="single" w:color="auto" w:sz="4" w:space="0"/>
              <w:right w:val="single" w:color="auto" w:sz="4" w:space="0"/>
            </w:tcBorders>
            <w:vAlign w:val="center"/>
          </w:tcPr>
          <w:p>
            <w:pPr>
              <w:spacing w:before="100" w:beforeAutospacing="1" w:after="100" w:afterAutospacing="1" w:line="170" w:lineRule="atLeast"/>
              <w:jc w:val="center"/>
              <w:rPr>
                <w:rFonts w:ascii="宋体" w:hAnsi="宋体" w:cs="宋体"/>
                <w:color w:val="FF0000"/>
                <w:kern w:val="0"/>
                <w:sz w:val="24"/>
                <w:szCs w:val="24"/>
              </w:rPr>
            </w:pPr>
          </w:p>
        </w:tc>
        <w:tc>
          <w:tcPr>
            <w:tcW w:w="1336" w:type="dxa"/>
            <w:vMerge w:val="continue"/>
            <w:tcBorders>
              <w:left w:val="single" w:color="auto" w:sz="4" w:space="0"/>
              <w:right w:val="single" w:color="auto" w:sz="4" w:space="0"/>
            </w:tcBorders>
          </w:tcPr>
          <w:p>
            <w:pPr>
              <w:widowControl/>
              <w:spacing w:before="100" w:beforeAutospacing="1" w:after="100" w:afterAutospacing="1" w:line="170" w:lineRule="atLeast"/>
              <w:jc w:val="left"/>
              <w:rPr>
                <w:rFonts w:ascii="宋体" w:hAnsi="宋体" w:cs="宋体"/>
                <w:color w:val="FF0000"/>
                <w:kern w:val="0"/>
                <w:sz w:val="24"/>
                <w:szCs w:val="24"/>
              </w:rPr>
            </w:pPr>
          </w:p>
        </w:tc>
        <w:tc>
          <w:tcPr>
            <w:tcW w:w="6417" w:type="dxa"/>
            <w:tcBorders>
              <w:top w:val="single" w:color="auto" w:sz="4" w:space="0"/>
              <w:left w:val="single" w:color="auto" w:sz="4" w:space="0"/>
              <w:bottom w:val="single" w:color="auto" w:sz="4" w:space="0"/>
              <w:right w:val="single" w:color="auto" w:sz="4" w:space="0"/>
            </w:tcBorders>
          </w:tcPr>
          <w:p>
            <w:pPr>
              <w:rPr>
                <w:rFonts w:hint="eastAsia" w:eastAsia="宋体"/>
                <w:kern w:val="2"/>
                <w:sz w:val="21"/>
                <w:szCs w:val="22"/>
                <w:lang w:val="en-US" w:eastAsia="zh-CN" w:bidi="ar-SA"/>
              </w:rPr>
            </w:pPr>
            <w:r>
              <w:rPr>
                <w:rFonts w:hint="eastAsia" w:ascii="宋体" w:hAnsi="宋体"/>
                <w:kern w:val="0"/>
                <w:szCs w:val="21"/>
              </w:rPr>
              <w:t>1</w:t>
            </w:r>
            <w:r>
              <w:rPr>
                <w:rFonts w:hint="eastAsia" w:ascii="宋体" w:hAnsi="宋体"/>
                <w:kern w:val="0"/>
                <w:szCs w:val="21"/>
                <w:lang w:val="en-US" w:eastAsia="zh-CN"/>
              </w:rPr>
              <w:t>9</w:t>
            </w:r>
            <w:r>
              <w:rPr>
                <w:rFonts w:hint="eastAsia" w:ascii="宋体" w:hAnsi="宋体"/>
                <w:kern w:val="0"/>
                <w:szCs w:val="21"/>
              </w:rPr>
              <w:t>、重量</w:t>
            </w:r>
            <w:r>
              <w:rPr>
                <w:rFonts w:hint="eastAsia" w:ascii="宋体" w:hAnsi="宋体"/>
                <w:kern w:val="0"/>
                <w:szCs w:val="21"/>
                <w:lang w:eastAsia="zh-CN"/>
              </w:rPr>
              <w:t>：</w:t>
            </w:r>
            <w:r>
              <w:rPr>
                <w:rFonts w:hint="eastAsia" w:ascii="宋体" w:hAnsi="宋体"/>
                <w:color w:val="000000"/>
                <w:sz w:val="24"/>
              </w:rPr>
              <w:t>18Kg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94" w:type="dxa"/>
            <w:vMerge w:val="continue"/>
            <w:tcBorders>
              <w:left w:val="single" w:color="auto" w:sz="4" w:space="0"/>
              <w:right w:val="single" w:color="auto" w:sz="4" w:space="0"/>
            </w:tcBorders>
            <w:vAlign w:val="center"/>
          </w:tcPr>
          <w:p>
            <w:pPr>
              <w:spacing w:before="100" w:beforeAutospacing="1" w:after="100" w:afterAutospacing="1" w:line="170" w:lineRule="atLeast"/>
              <w:jc w:val="center"/>
              <w:rPr>
                <w:rFonts w:ascii="宋体" w:hAnsi="宋体" w:cs="宋体"/>
                <w:color w:val="FF0000"/>
                <w:kern w:val="0"/>
                <w:sz w:val="24"/>
                <w:szCs w:val="24"/>
              </w:rPr>
            </w:pPr>
          </w:p>
        </w:tc>
        <w:tc>
          <w:tcPr>
            <w:tcW w:w="1336" w:type="dxa"/>
            <w:vMerge w:val="continue"/>
            <w:tcBorders>
              <w:left w:val="single" w:color="auto" w:sz="4" w:space="0"/>
              <w:right w:val="single" w:color="auto" w:sz="4" w:space="0"/>
            </w:tcBorders>
          </w:tcPr>
          <w:p>
            <w:pPr>
              <w:widowControl/>
              <w:spacing w:before="100" w:beforeAutospacing="1" w:after="100" w:afterAutospacing="1" w:line="170" w:lineRule="atLeast"/>
              <w:jc w:val="left"/>
              <w:rPr>
                <w:rFonts w:ascii="宋体" w:hAnsi="宋体" w:cs="宋体"/>
                <w:color w:val="FF0000"/>
                <w:kern w:val="0"/>
                <w:sz w:val="24"/>
                <w:szCs w:val="24"/>
              </w:rPr>
            </w:pPr>
          </w:p>
        </w:tc>
        <w:tc>
          <w:tcPr>
            <w:tcW w:w="6417" w:type="dxa"/>
            <w:tcBorders>
              <w:top w:val="single" w:color="auto" w:sz="4" w:space="0"/>
              <w:left w:val="single" w:color="auto" w:sz="4" w:space="0"/>
              <w:bottom w:val="single" w:color="auto" w:sz="4" w:space="0"/>
              <w:right w:val="single" w:color="auto" w:sz="4" w:space="0"/>
            </w:tcBorders>
          </w:tcPr>
          <w:p>
            <w:pPr>
              <w:rPr>
                <w:rFonts w:hint="eastAsia" w:eastAsia="宋体"/>
                <w:kern w:val="2"/>
                <w:sz w:val="21"/>
                <w:szCs w:val="22"/>
                <w:lang w:val="en-US" w:eastAsia="zh-CN" w:bidi="ar-SA"/>
              </w:rPr>
            </w:pPr>
            <w:r>
              <w:rPr>
                <w:rFonts w:hint="eastAsia" w:ascii="宋体" w:hAnsi="宋体"/>
                <w:kern w:val="0"/>
                <w:szCs w:val="21"/>
                <w:lang w:val="en-US" w:eastAsia="zh-CN"/>
              </w:rPr>
              <w:t>20</w:t>
            </w:r>
            <w:r>
              <w:rPr>
                <w:rFonts w:hint="eastAsia" w:ascii="宋体" w:hAnsi="宋体"/>
                <w:kern w:val="0"/>
                <w:szCs w:val="21"/>
              </w:rPr>
              <w:t>、尺寸(W*D*H)</w:t>
            </w:r>
            <w:r>
              <w:rPr>
                <w:rFonts w:hint="eastAsia" w:ascii="宋体" w:hAnsi="宋体"/>
                <w:kern w:val="0"/>
                <w:szCs w:val="21"/>
                <w:lang w:eastAsia="zh-CN"/>
              </w:rPr>
              <w:t>：</w:t>
            </w:r>
            <w:r>
              <w:rPr>
                <w:rFonts w:hint="eastAsia" w:ascii="宋体" w:hAnsi="宋体"/>
                <w:color w:val="000000"/>
                <w:sz w:val="24"/>
              </w:rPr>
              <w:t>386mm*520mm*250mm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94" w:type="dxa"/>
            <w:vMerge w:val="continue"/>
            <w:tcBorders>
              <w:left w:val="single" w:color="auto" w:sz="4" w:space="0"/>
              <w:right w:val="single" w:color="auto" w:sz="4" w:space="0"/>
            </w:tcBorders>
            <w:vAlign w:val="center"/>
          </w:tcPr>
          <w:p>
            <w:pPr>
              <w:widowControl/>
              <w:spacing w:before="100" w:beforeAutospacing="1" w:after="100" w:afterAutospacing="1" w:line="170" w:lineRule="atLeast"/>
              <w:jc w:val="left"/>
              <w:rPr>
                <w:rFonts w:ascii="宋体" w:hAnsi="宋体" w:cs="宋体"/>
                <w:color w:val="FF0000"/>
                <w:kern w:val="0"/>
                <w:sz w:val="24"/>
                <w:szCs w:val="24"/>
                <w:lang w:val="en-US" w:eastAsia="zh-CN" w:bidi="ar-SA"/>
              </w:rPr>
            </w:pPr>
          </w:p>
        </w:tc>
        <w:tc>
          <w:tcPr>
            <w:tcW w:w="1336" w:type="dxa"/>
            <w:vMerge w:val="continue"/>
            <w:tcBorders>
              <w:left w:val="single" w:color="auto" w:sz="4" w:space="0"/>
              <w:right w:val="single" w:color="auto" w:sz="4" w:space="0"/>
            </w:tcBorders>
          </w:tcPr>
          <w:p>
            <w:pPr>
              <w:widowControl/>
              <w:spacing w:before="100" w:beforeAutospacing="1" w:after="100" w:afterAutospacing="1" w:line="170" w:lineRule="atLeast"/>
              <w:jc w:val="left"/>
              <w:rPr>
                <w:rFonts w:ascii="宋体" w:hAnsi="宋体" w:cs="宋体"/>
                <w:color w:val="FF0000"/>
                <w:kern w:val="0"/>
                <w:sz w:val="24"/>
                <w:szCs w:val="24"/>
                <w:lang w:val="en-US" w:eastAsia="zh-CN" w:bidi="ar-SA"/>
              </w:rPr>
            </w:pPr>
          </w:p>
        </w:tc>
        <w:tc>
          <w:tcPr>
            <w:tcW w:w="6417" w:type="dxa"/>
            <w:tcBorders>
              <w:top w:val="single" w:color="auto" w:sz="4" w:space="0"/>
              <w:left w:val="single" w:color="auto" w:sz="4" w:space="0"/>
              <w:bottom w:val="single" w:color="auto" w:sz="4" w:space="0"/>
              <w:right w:val="single" w:color="auto" w:sz="4" w:space="0"/>
            </w:tcBorders>
          </w:tcPr>
          <w:p>
            <w:pPr>
              <w:rPr>
                <w:rFonts w:hint="eastAsia" w:ascii="宋体" w:hAnsi="宋体" w:eastAsia="宋体"/>
                <w:kern w:val="0"/>
                <w:sz w:val="21"/>
                <w:szCs w:val="21"/>
                <w:lang w:val="en-US" w:eastAsia="zh-CN" w:bidi="ar-SA"/>
              </w:rPr>
            </w:pPr>
            <w:r>
              <w:rPr>
                <w:rFonts w:hint="eastAsia" w:ascii="宋体" w:hAnsi="宋体"/>
                <w:kern w:val="0"/>
                <w:szCs w:val="21"/>
                <w:lang w:val="en-US" w:eastAsia="zh-CN"/>
              </w:rPr>
              <w:t>21、</w:t>
            </w:r>
            <w:r>
              <w:rPr>
                <w:rFonts w:hint="eastAsia" w:ascii="宋体" w:hAnsi="宋体"/>
                <w:color w:val="000000"/>
                <w:sz w:val="24"/>
              </w:rPr>
              <w:t>有断电保护功能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94" w:type="dxa"/>
            <w:vMerge w:val="continue"/>
            <w:tcBorders>
              <w:left w:val="single" w:color="auto" w:sz="4" w:space="0"/>
              <w:right w:val="single" w:color="auto" w:sz="4" w:space="0"/>
            </w:tcBorders>
            <w:vAlign w:val="center"/>
          </w:tcPr>
          <w:p>
            <w:pPr>
              <w:spacing w:before="100" w:beforeAutospacing="1" w:after="100" w:afterAutospacing="1" w:line="170" w:lineRule="atLeast"/>
              <w:jc w:val="center"/>
              <w:rPr>
                <w:rFonts w:ascii="宋体" w:hAnsi="宋体" w:cs="宋体"/>
                <w:color w:val="FF0000"/>
                <w:kern w:val="0"/>
                <w:sz w:val="24"/>
                <w:szCs w:val="24"/>
                <w:lang w:val="en-US" w:eastAsia="zh-CN" w:bidi="ar-SA"/>
              </w:rPr>
            </w:pPr>
          </w:p>
        </w:tc>
        <w:tc>
          <w:tcPr>
            <w:tcW w:w="1336" w:type="dxa"/>
            <w:vMerge w:val="continue"/>
            <w:tcBorders>
              <w:left w:val="single" w:color="auto" w:sz="4" w:space="0"/>
              <w:right w:val="single" w:color="auto" w:sz="4" w:space="0"/>
            </w:tcBorders>
          </w:tcPr>
          <w:p>
            <w:pPr>
              <w:widowControl/>
              <w:spacing w:before="100" w:beforeAutospacing="1" w:after="100" w:afterAutospacing="1" w:line="170" w:lineRule="atLeast"/>
              <w:jc w:val="left"/>
              <w:rPr>
                <w:rFonts w:ascii="宋体" w:hAnsi="宋体" w:cs="宋体"/>
                <w:color w:val="FF0000"/>
                <w:kern w:val="0"/>
                <w:sz w:val="24"/>
                <w:szCs w:val="24"/>
                <w:lang w:val="en-US" w:eastAsia="zh-CN" w:bidi="ar-SA"/>
              </w:rPr>
            </w:pPr>
          </w:p>
        </w:tc>
        <w:tc>
          <w:tcPr>
            <w:tcW w:w="6417" w:type="dxa"/>
            <w:tcBorders>
              <w:top w:val="single" w:color="auto" w:sz="4" w:space="0"/>
              <w:left w:val="single" w:color="auto" w:sz="4" w:space="0"/>
              <w:bottom w:val="single" w:color="auto" w:sz="4" w:space="0"/>
              <w:right w:val="single" w:color="auto" w:sz="4" w:space="0"/>
            </w:tcBorders>
          </w:tcPr>
          <w:p>
            <w:pPr>
              <w:rPr>
                <w:rFonts w:hint="eastAsia" w:ascii="宋体" w:hAnsi="宋体" w:eastAsia="宋体"/>
                <w:kern w:val="0"/>
                <w:sz w:val="21"/>
                <w:szCs w:val="21"/>
                <w:lang w:val="en-US" w:eastAsia="zh-CN" w:bidi="ar-SA"/>
              </w:rPr>
            </w:pPr>
            <w:r>
              <w:rPr>
                <w:rFonts w:hint="eastAsia" w:ascii="宋体" w:hAnsi="宋体"/>
                <w:kern w:val="0"/>
                <w:szCs w:val="21"/>
                <w:lang w:val="en-US" w:eastAsia="zh-CN"/>
              </w:rPr>
              <w:t>22、输入电源：220VAC、  50HZ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94" w:type="dxa"/>
            <w:vMerge w:val="continue"/>
            <w:tcBorders>
              <w:left w:val="single" w:color="auto" w:sz="4" w:space="0"/>
              <w:right w:val="single" w:color="auto" w:sz="4" w:space="0"/>
            </w:tcBorders>
            <w:vAlign w:val="center"/>
          </w:tcPr>
          <w:p>
            <w:pPr>
              <w:spacing w:before="100" w:beforeAutospacing="1" w:after="100" w:afterAutospacing="1" w:line="170" w:lineRule="atLeast"/>
              <w:jc w:val="center"/>
              <w:rPr>
                <w:rFonts w:ascii="宋体" w:hAnsi="宋体" w:cs="宋体"/>
                <w:color w:val="FF0000"/>
                <w:kern w:val="0"/>
                <w:sz w:val="24"/>
                <w:szCs w:val="24"/>
                <w:lang w:val="en-US" w:eastAsia="zh-CN" w:bidi="ar-SA"/>
              </w:rPr>
            </w:pPr>
          </w:p>
        </w:tc>
        <w:tc>
          <w:tcPr>
            <w:tcW w:w="1336" w:type="dxa"/>
            <w:vMerge w:val="continue"/>
            <w:tcBorders>
              <w:left w:val="single" w:color="auto" w:sz="4" w:space="0"/>
              <w:right w:val="single" w:color="auto" w:sz="4" w:space="0"/>
            </w:tcBorders>
          </w:tcPr>
          <w:p>
            <w:pPr>
              <w:widowControl/>
              <w:spacing w:before="100" w:beforeAutospacing="1" w:after="100" w:afterAutospacing="1" w:line="170" w:lineRule="atLeast"/>
              <w:jc w:val="left"/>
              <w:rPr>
                <w:rFonts w:ascii="宋体" w:hAnsi="宋体" w:cs="宋体"/>
                <w:color w:val="FF0000"/>
                <w:kern w:val="0"/>
                <w:sz w:val="24"/>
                <w:szCs w:val="24"/>
                <w:lang w:val="en-US" w:eastAsia="zh-CN" w:bidi="ar-SA"/>
              </w:rPr>
            </w:pPr>
          </w:p>
        </w:tc>
        <w:tc>
          <w:tcPr>
            <w:tcW w:w="6417" w:type="dxa"/>
            <w:tcBorders>
              <w:top w:val="single" w:color="auto" w:sz="4" w:space="0"/>
              <w:left w:val="single" w:color="auto" w:sz="4" w:space="0"/>
              <w:bottom w:val="single" w:color="auto" w:sz="4" w:space="0"/>
              <w:right w:val="single" w:color="auto" w:sz="4" w:space="0"/>
            </w:tcBorders>
          </w:tcPr>
          <w:p>
            <w:pPr>
              <w:rPr>
                <w:rFonts w:hint="eastAsia" w:ascii="宋体" w:hAnsi="宋体"/>
                <w:kern w:val="0"/>
                <w:sz w:val="21"/>
                <w:szCs w:val="21"/>
                <w:lang w:val="en-US" w:eastAsia="zh-CN" w:bidi="ar-SA"/>
              </w:rPr>
            </w:pPr>
            <w:r>
              <w:rPr>
                <w:rFonts w:hint="eastAsia" w:ascii="宋体" w:hAnsi="宋体"/>
                <w:kern w:val="0"/>
                <w:szCs w:val="21"/>
                <w:lang w:val="en-US" w:eastAsia="zh-CN"/>
              </w:rPr>
              <w:t>23、耗能：</w:t>
            </w:r>
            <w:r>
              <w:rPr>
                <w:rFonts w:hint="eastAsia" w:ascii="宋体" w:hAnsi="宋体"/>
                <w:sz w:val="24"/>
              </w:rPr>
              <w:t>≤850VA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94" w:type="dxa"/>
            <w:vMerge w:val="continue"/>
            <w:tcBorders>
              <w:left w:val="single" w:color="auto" w:sz="4" w:space="0"/>
              <w:right w:val="single" w:color="auto" w:sz="4" w:space="0"/>
            </w:tcBorders>
            <w:vAlign w:val="center"/>
          </w:tcPr>
          <w:p>
            <w:pPr>
              <w:spacing w:before="100" w:beforeAutospacing="1" w:after="100" w:afterAutospacing="1" w:line="170" w:lineRule="atLeast"/>
              <w:jc w:val="center"/>
              <w:rPr>
                <w:rFonts w:ascii="宋体" w:hAnsi="宋体" w:cs="宋体"/>
                <w:color w:val="FF0000"/>
                <w:kern w:val="0"/>
                <w:sz w:val="24"/>
                <w:szCs w:val="24"/>
                <w:lang w:val="en-US" w:eastAsia="zh-CN" w:bidi="ar-SA"/>
              </w:rPr>
            </w:pPr>
          </w:p>
        </w:tc>
        <w:tc>
          <w:tcPr>
            <w:tcW w:w="1336" w:type="dxa"/>
            <w:vMerge w:val="continue"/>
            <w:tcBorders>
              <w:left w:val="single" w:color="auto" w:sz="4" w:space="0"/>
              <w:right w:val="single" w:color="auto" w:sz="4" w:space="0"/>
            </w:tcBorders>
          </w:tcPr>
          <w:p>
            <w:pPr>
              <w:widowControl/>
              <w:spacing w:before="100" w:beforeAutospacing="1" w:after="100" w:afterAutospacing="1" w:line="170" w:lineRule="atLeast"/>
              <w:jc w:val="left"/>
              <w:rPr>
                <w:rFonts w:ascii="宋体" w:hAnsi="宋体" w:cs="宋体"/>
                <w:color w:val="FF0000"/>
                <w:kern w:val="0"/>
                <w:sz w:val="24"/>
                <w:szCs w:val="24"/>
                <w:lang w:val="en-US" w:eastAsia="zh-CN" w:bidi="ar-SA"/>
              </w:rPr>
            </w:pPr>
          </w:p>
        </w:tc>
        <w:tc>
          <w:tcPr>
            <w:tcW w:w="6417" w:type="dxa"/>
            <w:tcBorders>
              <w:top w:val="single" w:color="auto" w:sz="4" w:space="0"/>
              <w:left w:val="single" w:color="auto" w:sz="4" w:space="0"/>
              <w:bottom w:val="single" w:color="auto" w:sz="4" w:space="0"/>
              <w:right w:val="single" w:color="auto" w:sz="4" w:space="0"/>
            </w:tcBorders>
          </w:tcPr>
          <w:p>
            <w:pPr>
              <w:rPr>
                <w:rFonts w:hint="eastAsia" w:ascii="宋体" w:hAnsi="宋体" w:eastAsia="宋体"/>
                <w:kern w:val="0"/>
                <w:sz w:val="21"/>
                <w:szCs w:val="21"/>
                <w:lang w:val="en-US" w:eastAsia="zh-CN" w:bidi="ar-SA"/>
              </w:rPr>
            </w:pPr>
            <w:r>
              <w:rPr>
                <w:rFonts w:hint="eastAsia" w:ascii="宋体" w:hAnsi="宋体"/>
                <w:kern w:val="0"/>
                <w:szCs w:val="21"/>
                <w:lang w:val="en-US" w:eastAsia="zh-CN"/>
              </w:rPr>
              <w:t>24、操作系统：中、英文XP/ Vista/Win 7</w:t>
            </w:r>
            <w:r>
              <w:rPr>
                <w:rFonts w:hint="eastAsia" w:ascii="宋体" w:hAnsi="宋体"/>
                <w:color w:val="000000"/>
                <w:sz w:val="24"/>
                <w:lang w:eastAsia="zh-CN"/>
              </w:rPr>
              <w:t>，</w:t>
            </w:r>
            <w:r>
              <w:rPr>
                <w:rFonts w:hint="eastAsia"/>
                <w:bCs/>
                <w:color w:val="000000"/>
              </w:rPr>
              <w:t>适合多种操作系统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94" w:type="dxa"/>
            <w:vMerge w:val="continue"/>
            <w:tcBorders>
              <w:left w:val="single" w:color="auto" w:sz="4" w:space="0"/>
              <w:right w:val="single" w:color="auto" w:sz="4" w:space="0"/>
            </w:tcBorders>
            <w:vAlign w:val="center"/>
          </w:tcPr>
          <w:p>
            <w:pPr>
              <w:spacing w:before="100" w:beforeAutospacing="1" w:after="100" w:afterAutospacing="1" w:line="170" w:lineRule="atLeast"/>
              <w:jc w:val="center"/>
              <w:rPr>
                <w:rFonts w:ascii="宋体" w:hAnsi="宋体" w:cs="宋体"/>
                <w:color w:val="FF0000"/>
                <w:kern w:val="0"/>
                <w:sz w:val="24"/>
                <w:szCs w:val="24"/>
                <w:lang w:val="en-US" w:eastAsia="zh-CN" w:bidi="ar-SA"/>
              </w:rPr>
            </w:pPr>
          </w:p>
        </w:tc>
        <w:tc>
          <w:tcPr>
            <w:tcW w:w="1336" w:type="dxa"/>
            <w:vMerge w:val="continue"/>
            <w:tcBorders>
              <w:left w:val="single" w:color="auto" w:sz="4" w:space="0"/>
              <w:right w:val="single" w:color="auto" w:sz="4" w:space="0"/>
            </w:tcBorders>
          </w:tcPr>
          <w:p>
            <w:pPr>
              <w:widowControl/>
              <w:spacing w:before="100" w:beforeAutospacing="1" w:after="100" w:afterAutospacing="1" w:line="170" w:lineRule="atLeast"/>
              <w:jc w:val="left"/>
              <w:rPr>
                <w:rFonts w:ascii="宋体" w:hAnsi="宋体" w:cs="宋体"/>
                <w:color w:val="FF0000"/>
                <w:kern w:val="0"/>
                <w:sz w:val="24"/>
                <w:szCs w:val="24"/>
                <w:lang w:val="en-US" w:eastAsia="zh-CN" w:bidi="ar-SA"/>
              </w:rPr>
            </w:pPr>
          </w:p>
        </w:tc>
        <w:tc>
          <w:tcPr>
            <w:tcW w:w="6417" w:type="dxa"/>
            <w:tcBorders>
              <w:top w:val="single" w:color="auto" w:sz="4" w:space="0"/>
              <w:left w:val="single" w:color="auto" w:sz="4" w:space="0"/>
              <w:bottom w:val="single" w:color="auto" w:sz="4" w:space="0"/>
              <w:right w:val="single" w:color="auto" w:sz="4" w:space="0"/>
            </w:tcBorders>
          </w:tcPr>
          <w:p>
            <w:pPr>
              <w:rPr>
                <w:rFonts w:hint="eastAsia" w:ascii="宋体" w:hAnsi="宋体"/>
                <w:kern w:val="0"/>
                <w:sz w:val="21"/>
                <w:szCs w:val="21"/>
                <w:lang w:val="en-US" w:eastAsia="zh-CN" w:bidi="ar-SA"/>
              </w:rPr>
            </w:pPr>
            <w:r>
              <w:rPr>
                <w:rFonts w:hint="eastAsia" w:ascii="宋体" w:hAnsi="宋体"/>
                <w:kern w:val="0"/>
                <w:szCs w:val="21"/>
                <w:lang w:val="en-US" w:eastAsia="zh-CN"/>
              </w:rPr>
              <w:t>25、*热 盖：电子自动锁控热盖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94" w:type="dxa"/>
            <w:vMerge w:val="continue"/>
            <w:tcBorders>
              <w:left w:val="single" w:color="auto" w:sz="4" w:space="0"/>
              <w:right w:val="single" w:color="auto" w:sz="4" w:space="0"/>
            </w:tcBorders>
            <w:vAlign w:val="center"/>
          </w:tcPr>
          <w:p>
            <w:pPr>
              <w:spacing w:before="100" w:beforeAutospacing="1" w:after="100" w:afterAutospacing="1" w:line="170" w:lineRule="atLeast"/>
              <w:jc w:val="center"/>
              <w:rPr>
                <w:rFonts w:ascii="宋体" w:hAnsi="宋体" w:cs="宋体"/>
                <w:color w:val="FF0000"/>
                <w:kern w:val="0"/>
                <w:sz w:val="24"/>
                <w:szCs w:val="24"/>
                <w:lang w:val="en-US" w:eastAsia="zh-CN" w:bidi="ar-SA"/>
              </w:rPr>
            </w:pPr>
          </w:p>
        </w:tc>
        <w:tc>
          <w:tcPr>
            <w:tcW w:w="1336" w:type="dxa"/>
            <w:vMerge w:val="continue"/>
            <w:tcBorders>
              <w:left w:val="single" w:color="auto" w:sz="4" w:space="0"/>
              <w:right w:val="single" w:color="auto" w:sz="4" w:space="0"/>
            </w:tcBorders>
          </w:tcPr>
          <w:p>
            <w:pPr>
              <w:widowControl/>
              <w:spacing w:before="100" w:beforeAutospacing="1" w:after="100" w:afterAutospacing="1" w:line="170" w:lineRule="atLeast"/>
              <w:jc w:val="left"/>
              <w:rPr>
                <w:rFonts w:ascii="宋体" w:hAnsi="宋体" w:cs="宋体"/>
                <w:color w:val="FF0000"/>
                <w:kern w:val="0"/>
                <w:sz w:val="24"/>
                <w:szCs w:val="24"/>
                <w:lang w:val="en-US" w:eastAsia="zh-CN" w:bidi="ar-SA"/>
              </w:rPr>
            </w:pPr>
          </w:p>
        </w:tc>
        <w:tc>
          <w:tcPr>
            <w:tcW w:w="6417" w:type="dxa"/>
            <w:tcBorders>
              <w:top w:val="single" w:color="auto" w:sz="4" w:space="0"/>
              <w:left w:val="single" w:color="auto" w:sz="4" w:space="0"/>
              <w:bottom w:val="single" w:color="auto" w:sz="4" w:space="0"/>
              <w:right w:val="single" w:color="auto" w:sz="4" w:space="0"/>
            </w:tcBorders>
          </w:tcPr>
          <w:p>
            <w:pPr>
              <w:rPr>
                <w:rFonts w:hint="eastAsia" w:ascii="宋体" w:hAnsi="宋体"/>
                <w:kern w:val="0"/>
                <w:sz w:val="21"/>
                <w:szCs w:val="21"/>
                <w:lang w:val="en-US" w:eastAsia="zh-CN" w:bidi="ar-SA"/>
              </w:rPr>
            </w:pPr>
            <w:r>
              <w:rPr>
                <w:rFonts w:hint="eastAsia" w:ascii="宋体" w:hAnsi="宋体"/>
                <w:kern w:val="0"/>
                <w:szCs w:val="21"/>
                <w:lang w:val="en-US" w:eastAsia="zh-CN"/>
              </w:rPr>
              <w:t>26、操作软件：全中文/全英文，</w:t>
            </w:r>
            <w:r>
              <w:rPr>
                <w:rFonts w:hint="eastAsia"/>
                <w:bCs/>
              </w:rPr>
              <w:t>检测分析软件升级方便，功能齐全，容错性强，模板编辑便捷，自动生成独立的打印报告单，数据可共享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94" w:type="dxa"/>
            <w:vMerge w:val="continue"/>
            <w:tcBorders>
              <w:left w:val="single" w:color="auto" w:sz="4" w:space="0"/>
              <w:right w:val="single" w:color="auto" w:sz="4" w:space="0"/>
            </w:tcBorders>
            <w:vAlign w:val="center"/>
          </w:tcPr>
          <w:p>
            <w:pPr>
              <w:spacing w:before="100" w:beforeAutospacing="1" w:after="100" w:afterAutospacing="1" w:line="170" w:lineRule="atLeast"/>
              <w:jc w:val="center"/>
              <w:rPr>
                <w:rFonts w:ascii="宋体" w:hAnsi="宋体" w:cs="宋体"/>
                <w:color w:val="FF0000"/>
                <w:kern w:val="0"/>
                <w:sz w:val="24"/>
                <w:szCs w:val="24"/>
                <w:lang w:val="en-US" w:eastAsia="zh-CN" w:bidi="ar-SA"/>
              </w:rPr>
            </w:pPr>
          </w:p>
        </w:tc>
        <w:tc>
          <w:tcPr>
            <w:tcW w:w="1336" w:type="dxa"/>
            <w:vMerge w:val="continue"/>
            <w:tcBorders>
              <w:left w:val="single" w:color="auto" w:sz="4" w:space="0"/>
              <w:right w:val="single" w:color="auto" w:sz="4" w:space="0"/>
            </w:tcBorders>
          </w:tcPr>
          <w:p>
            <w:pPr>
              <w:widowControl/>
              <w:spacing w:before="100" w:beforeAutospacing="1" w:after="100" w:afterAutospacing="1" w:line="170" w:lineRule="atLeast"/>
              <w:jc w:val="left"/>
              <w:rPr>
                <w:rFonts w:ascii="宋体" w:hAnsi="宋体" w:cs="宋体"/>
                <w:color w:val="FF0000"/>
                <w:kern w:val="0"/>
                <w:sz w:val="24"/>
                <w:szCs w:val="24"/>
                <w:lang w:val="en-US" w:eastAsia="zh-CN" w:bidi="ar-SA"/>
              </w:rPr>
            </w:pPr>
          </w:p>
        </w:tc>
        <w:tc>
          <w:tcPr>
            <w:tcW w:w="6417" w:type="dxa"/>
            <w:tcBorders>
              <w:top w:val="single" w:color="auto" w:sz="4" w:space="0"/>
              <w:left w:val="single" w:color="auto" w:sz="4" w:space="0"/>
              <w:bottom w:val="single" w:color="auto" w:sz="4" w:space="0"/>
              <w:right w:val="single" w:color="auto" w:sz="4" w:space="0"/>
            </w:tcBorders>
          </w:tcPr>
          <w:p>
            <w:pPr>
              <w:rPr>
                <w:rFonts w:hint="eastAsia" w:ascii="宋体" w:hAnsi="宋体"/>
                <w:kern w:val="0"/>
                <w:sz w:val="21"/>
                <w:szCs w:val="21"/>
                <w:lang w:val="en-US" w:eastAsia="zh-CN" w:bidi="ar-SA"/>
              </w:rPr>
            </w:pPr>
            <w:r>
              <w:rPr>
                <w:rFonts w:hint="eastAsia" w:ascii="宋体" w:hAnsi="宋体"/>
                <w:kern w:val="0"/>
                <w:szCs w:val="21"/>
                <w:lang w:val="en-US" w:eastAsia="zh-CN"/>
              </w:rPr>
              <w:t>27、注册认证：CFDA、CETUV ISO13485:2003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94" w:type="dxa"/>
            <w:tcBorders>
              <w:left w:val="single" w:color="auto" w:sz="4" w:space="0"/>
              <w:right w:val="single" w:color="auto" w:sz="4" w:space="0"/>
            </w:tcBorders>
          </w:tcPr>
          <w:p>
            <w:pPr>
              <w:widowControl/>
              <w:spacing w:before="100" w:beforeAutospacing="1" w:after="100" w:afterAutospacing="1" w:line="170" w:lineRule="atLeast"/>
              <w:jc w:val="center"/>
              <w:rPr>
                <w:rFonts w:ascii="宋体" w:hAnsi="宋体" w:cs="宋体"/>
                <w:color w:val="FF0000"/>
                <w:kern w:val="0"/>
                <w:sz w:val="24"/>
                <w:szCs w:val="24"/>
                <w:lang w:val="en-US" w:eastAsia="zh-CN" w:bidi="ar-SA"/>
              </w:rPr>
            </w:pPr>
            <w:r>
              <w:rPr>
                <w:rFonts w:ascii="宋体" w:hAnsi="宋体" w:cs="宋体"/>
                <w:bCs/>
                <w:color w:val="FF0000"/>
                <w:kern w:val="0"/>
                <w:sz w:val="24"/>
                <w:szCs w:val="21"/>
              </w:rPr>
              <w:t>3</w:t>
            </w:r>
          </w:p>
        </w:tc>
        <w:tc>
          <w:tcPr>
            <w:tcW w:w="1336" w:type="dxa"/>
            <w:tcBorders>
              <w:left w:val="single" w:color="auto" w:sz="4" w:space="0"/>
              <w:right w:val="single" w:color="auto" w:sz="4" w:space="0"/>
            </w:tcBorders>
            <w:vAlign w:val="center"/>
          </w:tcPr>
          <w:p>
            <w:pPr>
              <w:widowControl/>
              <w:spacing w:before="100" w:beforeAutospacing="1" w:after="100" w:afterAutospacing="1" w:line="170" w:lineRule="atLeast"/>
              <w:rPr>
                <w:rFonts w:ascii="宋体" w:hAnsi="宋体" w:cs="宋体"/>
                <w:color w:val="FF0000"/>
                <w:kern w:val="0"/>
                <w:sz w:val="24"/>
                <w:szCs w:val="24"/>
                <w:lang w:val="en-US" w:eastAsia="zh-CN" w:bidi="ar-SA"/>
              </w:rPr>
            </w:pPr>
            <w:r>
              <w:rPr>
                <w:rFonts w:hint="eastAsia" w:ascii="宋体" w:hAnsi="宋体" w:cs="宋体"/>
                <w:color w:val="FF0000"/>
                <w:kern w:val="0"/>
                <w:sz w:val="18"/>
                <w:szCs w:val="18"/>
                <w:lang w:val="en-US"/>
              </w:rPr>
              <w:t>多样本混合仪</w:t>
            </w:r>
          </w:p>
        </w:tc>
        <w:tc>
          <w:tcPr>
            <w:tcW w:w="6417"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Times New Roman"/>
                <w:kern w:val="0"/>
                <w:szCs w:val="21"/>
                <w:lang w:val="en-US" w:eastAsia="zh-CN"/>
              </w:rPr>
            </w:pPr>
            <w:r>
              <w:rPr>
                <w:rFonts w:hint="eastAsia" w:ascii="宋体" w:hAnsi="宋体" w:cs="Times New Roman"/>
                <w:kern w:val="0"/>
                <w:szCs w:val="21"/>
                <w:lang w:val="en-US" w:eastAsia="zh-CN"/>
              </w:rPr>
              <w:t>杭州瑞诚</w:t>
            </w:r>
            <w:r>
              <w:rPr>
                <w:rFonts w:hint="eastAsia" w:ascii="宋体" w:hAnsi="宋体" w:eastAsia="宋体" w:cs="Times New Roman"/>
                <w:kern w:val="0"/>
                <w:szCs w:val="21"/>
                <w:lang w:val="en-US" w:eastAsia="zh-CN"/>
              </w:rPr>
              <w:t>—MS200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 w:hRule="atLeast"/>
        </w:trPr>
        <w:tc>
          <w:tcPr>
            <w:tcW w:w="894" w:type="dxa"/>
            <w:tcBorders>
              <w:left w:val="single" w:color="auto" w:sz="4" w:space="0"/>
              <w:right w:val="single" w:color="auto" w:sz="4" w:space="0"/>
            </w:tcBorders>
          </w:tcPr>
          <w:p>
            <w:pPr>
              <w:widowControl/>
              <w:spacing w:before="100" w:beforeAutospacing="1" w:after="100" w:afterAutospacing="1" w:line="170" w:lineRule="atLeast"/>
              <w:jc w:val="center"/>
              <w:rPr>
                <w:rFonts w:ascii="宋体" w:hAnsi="宋体" w:cs="宋体"/>
                <w:color w:val="FF0000"/>
                <w:kern w:val="0"/>
                <w:sz w:val="24"/>
                <w:szCs w:val="24"/>
                <w:lang w:val="en-US" w:eastAsia="zh-CN" w:bidi="ar-SA"/>
              </w:rPr>
            </w:pPr>
            <w:r>
              <w:rPr>
                <w:rFonts w:ascii="宋体" w:hAnsi="宋体" w:cs="宋体"/>
                <w:bCs/>
                <w:color w:val="FF0000"/>
                <w:kern w:val="0"/>
                <w:sz w:val="24"/>
                <w:szCs w:val="21"/>
              </w:rPr>
              <w:t>4</w:t>
            </w:r>
          </w:p>
        </w:tc>
        <w:tc>
          <w:tcPr>
            <w:tcW w:w="1336" w:type="dxa"/>
            <w:tcBorders>
              <w:left w:val="single" w:color="auto" w:sz="4" w:space="0"/>
              <w:right w:val="single" w:color="auto" w:sz="4" w:space="0"/>
            </w:tcBorders>
            <w:vAlign w:val="center"/>
          </w:tcPr>
          <w:p>
            <w:pPr>
              <w:widowControl/>
              <w:spacing w:before="100" w:beforeAutospacing="1" w:after="100" w:afterAutospacing="1" w:line="170" w:lineRule="atLeast"/>
              <w:rPr>
                <w:rFonts w:ascii="宋体" w:hAnsi="宋体" w:cs="宋体"/>
                <w:color w:val="FF0000"/>
                <w:kern w:val="0"/>
                <w:sz w:val="24"/>
                <w:szCs w:val="24"/>
                <w:lang w:val="en-US" w:eastAsia="zh-CN" w:bidi="ar-SA"/>
              </w:rPr>
            </w:pPr>
            <w:r>
              <w:rPr>
                <w:rFonts w:hint="eastAsia" w:ascii="宋体" w:hAnsi="宋体" w:cs="宋体"/>
                <w:color w:val="FF0000"/>
                <w:kern w:val="0"/>
                <w:sz w:val="18"/>
                <w:szCs w:val="18"/>
                <w:lang w:val="en-US"/>
              </w:rPr>
              <w:t>普通台式高速离心机</w:t>
            </w:r>
          </w:p>
        </w:tc>
        <w:tc>
          <w:tcPr>
            <w:tcW w:w="6417"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Times New Roman"/>
                <w:kern w:val="0"/>
                <w:szCs w:val="21"/>
                <w:lang w:val="en-US" w:eastAsia="zh-CN"/>
              </w:rPr>
            </w:pPr>
            <w:r>
              <w:rPr>
                <w:rFonts w:hint="eastAsia" w:ascii="宋体" w:hAnsi="宋体" w:eastAsia="宋体" w:cs="Times New Roman"/>
                <w:kern w:val="0"/>
                <w:szCs w:val="21"/>
                <w:lang w:val="en-US" w:eastAsia="zh-CN"/>
              </w:rPr>
              <w:t>Labnet—C2500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94" w:type="dxa"/>
            <w:tcBorders>
              <w:left w:val="single" w:color="auto" w:sz="4" w:space="0"/>
              <w:right w:val="single" w:color="auto" w:sz="4" w:space="0"/>
            </w:tcBorders>
          </w:tcPr>
          <w:p>
            <w:pPr>
              <w:widowControl/>
              <w:spacing w:before="100" w:beforeAutospacing="1" w:after="100" w:afterAutospacing="1" w:line="170" w:lineRule="atLeast"/>
              <w:jc w:val="center"/>
              <w:rPr>
                <w:rFonts w:ascii="宋体" w:hAnsi="宋体" w:cs="宋体"/>
                <w:color w:val="FF0000"/>
                <w:kern w:val="0"/>
                <w:sz w:val="24"/>
                <w:szCs w:val="24"/>
                <w:lang w:val="en-US" w:eastAsia="zh-CN" w:bidi="ar-SA"/>
              </w:rPr>
            </w:pPr>
            <w:r>
              <w:rPr>
                <w:rFonts w:ascii="宋体" w:hAnsi="宋体" w:cs="宋体"/>
                <w:bCs/>
                <w:color w:val="FF0000"/>
                <w:kern w:val="0"/>
                <w:sz w:val="24"/>
                <w:szCs w:val="21"/>
              </w:rPr>
              <w:t>5</w:t>
            </w:r>
          </w:p>
        </w:tc>
        <w:tc>
          <w:tcPr>
            <w:tcW w:w="1336" w:type="dxa"/>
            <w:tcBorders>
              <w:left w:val="single" w:color="auto" w:sz="4" w:space="0"/>
              <w:right w:val="single" w:color="auto" w:sz="4" w:space="0"/>
            </w:tcBorders>
            <w:vAlign w:val="center"/>
          </w:tcPr>
          <w:p>
            <w:pPr>
              <w:widowControl/>
              <w:spacing w:before="100" w:beforeAutospacing="1" w:after="100" w:afterAutospacing="1" w:line="170" w:lineRule="atLeast"/>
              <w:rPr>
                <w:rFonts w:ascii="宋体" w:hAnsi="宋体" w:cs="宋体"/>
                <w:color w:val="FF0000"/>
                <w:kern w:val="0"/>
                <w:sz w:val="24"/>
                <w:szCs w:val="24"/>
                <w:lang w:val="en-US" w:eastAsia="zh-CN" w:bidi="ar-SA"/>
              </w:rPr>
            </w:pPr>
            <w:r>
              <w:rPr>
                <w:rFonts w:hint="eastAsia" w:ascii="宋体" w:hAnsi="宋体" w:cs="宋体"/>
                <w:color w:val="FF0000"/>
                <w:kern w:val="0"/>
                <w:sz w:val="18"/>
                <w:szCs w:val="18"/>
                <w:lang w:val="en-US"/>
              </w:rPr>
              <w:t>移液器</w:t>
            </w:r>
          </w:p>
        </w:tc>
        <w:tc>
          <w:tcPr>
            <w:tcW w:w="6417"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Times New Roman"/>
                <w:kern w:val="0"/>
                <w:szCs w:val="21"/>
                <w:lang w:val="en-US" w:eastAsia="zh-CN"/>
              </w:rPr>
            </w:pPr>
            <w:r>
              <w:rPr>
                <w:rFonts w:hint="eastAsia" w:ascii="宋体" w:hAnsi="宋体" w:eastAsia="宋体" w:cs="Times New Roman"/>
                <w:kern w:val="0"/>
                <w:szCs w:val="21"/>
                <w:lang w:val="en-US" w:eastAsia="zh-CN"/>
              </w:rPr>
              <w:t>eppendorf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94" w:type="dxa"/>
            <w:tcBorders>
              <w:left w:val="single" w:color="auto" w:sz="4" w:space="0"/>
              <w:right w:val="single" w:color="auto" w:sz="4" w:space="0"/>
            </w:tcBorders>
          </w:tcPr>
          <w:p>
            <w:pPr>
              <w:widowControl/>
              <w:spacing w:before="100" w:beforeAutospacing="1" w:after="100" w:afterAutospacing="1" w:line="170" w:lineRule="atLeast"/>
              <w:jc w:val="center"/>
              <w:rPr>
                <w:rFonts w:ascii="宋体" w:hAnsi="宋体" w:cs="宋体"/>
                <w:color w:val="FF0000"/>
                <w:kern w:val="0"/>
                <w:sz w:val="24"/>
                <w:szCs w:val="24"/>
                <w:lang w:val="en-US" w:eastAsia="zh-CN" w:bidi="ar-SA"/>
              </w:rPr>
            </w:pPr>
            <w:r>
              <w:rPr>
                <w:rFonts w:ascii="宋体" w:hAnsi="宋体" w:cs="宋体"/>
                <w:bCs/>
                <w:color w:val="FF0000"/>
                <w:kern w:val="0"/>
                <w:sz w:val="24"/>
                <w:szCs w:val="21"/>
              </w:rPr>
              <w:t>6</w:t>
            </w:r>
          </w:p>
        </w:tc>
        <w:tc>
          <w:tcPr>
            <w:tcW w:w="1336" w:type="dxa"/>
            <w:tcBorders>
              <w:left w:val="single" w:color="auto" w:sz="4" w:space="0"/>
              <w:right w:val="single" w:color="auto" w:sz="4" w:space="0"/>
            </w:tcBorders>
            <w:vAlign w:val="center"/>
          </w:tcPr>
          <w:p>
            <w:pPr>
              <w:widowControl/>
              <w:spacing w:before="100" w:beforeAutospacing="1" w:after="100" w:afterAutospacing="1" w:line="170" w:lineRule="atLeast"/>
              <w:rPr>
                <w:rFonts w:ascii="宋体" w:hAnsi="宋体" w:cs="宋体"/>
                <w:color w:val="FF0000"/>
                <w:kern w:val="0"/>
                <w:sz w:val="24"/>
                <w:szCs w:val="24"/>
                <w:lang w:val="en-US" w:eastAsia="zh-CN" w:bidi="ar-SA"/>
              </w:rPr>
            </w:pPr>
            <w:r>
              <w:rPr>
                <w:rFonts w:hint="eastAsia" w:ascii="宋体" w:hAnsi="宋体" w:cs="宋体"/>
                <w:color w:val="FF0000"/>
                <w:kern w:val="0"/>
                <w:sz w:val="18"/>
                <w:szCs w:val="18"/>
                <w:lang w:val="en-US"/>
              </w:rPr>
              <w:t>样本病毒灭活箱</w:t>
            </w:r>
          </w:p>
        </w:tc>
        <w:tc>
          <w:tcPr>
            <w:tcW w:w="6417"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Times New Roman"/>
                <w:kern w:val="0"/>
                <w:szCs w:val="21"/>
                <w:lang w:val="en-US" w:eastAsia="zh-CN"/>
              </w:rPr>
            </w:pPr>
            <w:r>
              <w:rPr>
                <w:rFonts w:hint="eastAsia" w:ascii="宋体" w:hAnsi="宋体" w:eastAsia="宋体" w:cs="Times New Roman"/>
                <w:kern w:val="0"/>
                <w:szCs w:val="21"/>
                <w:lang w:val="en-US" w:eastAsia="zh-CN"/>
              </w:rPr>
              <w:t>BIOBASE—BJPX-H54II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94" w:type="dxa"/>
            <w:tcBorders>
              <w:left w:val="single" w:color="auto" w:sz="4" w:space="0"/>
              <w:right w:val="single" w:color="auto" w:sz="4" w:space="0"/>
            </w:tcBorders>
          </w:tcPr>
          <w:p>
            <w:pPr>
              <w:widowControl/>
              <w:spacing w:before="100" w:beforeAutospacing="1" w:after="100" w:afterAutospacing="1" w:line="170" w:lineRule="atLeast"/>
              <w:jc w:val="center"/>
              <w:rPr>
                <w:rFonts w:ascii="宋体" w:hAnsi="宋体" w:cs="宋体"/>
                <w:color w:val="FF0000"/>
                <w:kern w:val="0"/>
                <w:sz w:val="24"/>
                <w:szCs w:val="24"/>
                <w:lang w:val="en-US" w:eastAsia="zh-CN" w:bidi="ar-SA"/>
              </w:rPr>
            </w:pPr>
            <w:r>
              <w:rPr>
                <w:rFonts w:ascii="宋体" w:hAnsi="宋体" w:cs="宋体"/>
                <w:bCs/>
                <w:color w:val="FF0000"/>
                <w:kern w:val="0"/>
                <w:sz w:val="24"/>
                <w:szCs w:val="21"/>
              </w:rPr>
              <w:t>7</w:t>
            </w:r>
          </w:p>
        </w:tc>
        <w:tc>
          <w:tcPr>
            <w:tcW w:w="1336" w:type="dxa"/>
            <w:tcBorders>
              <w:left w:val="single" w:color="auto" w:sz="4" w:space="0"/>
              <w:right w:val="single" w:color="auto" w:sz="4" w:space="0"/>
            </w:tcBorders>
            <w:vAlign w:val="center"/>
          </w:tcPr>
          <w:p>
            <w:pPr>
              <w:widowControl/>
              <w:spacing w:before="100" w:beforeAutospacing="1" w:after="100" w:afterAutospacing="1" w:line="170" w:lineRule="atLeast"/>
              <w:rPr>
                <w:rFonts w:ascii="宋体" w:hAnsi="宋体" w:cs="宋体"/>
                <w:color w:val="FF0000"/>
                <w:kern w:val="0"/>
                <w:sz w:val="24"/>
                <w:szCs w:val="24"/>
                <w:lang w:val="en-US" w:eastAsia="zh-CN" w:bidi="ar-SA"/>
              </w:rPr>
            </w:pPr>
            <w:r>
              <w:rPr>
                <w:rFonts w:hint="eastAsia" w:ascii="宋体" w:hAnsi="宋体" w:cs="宋体"/>
                <w:color w:val="FF0000"/>
                <w:kern w:val="0"/>
                <w:sz w:val="18"/>
                <w:szCs w:val="18"/>
                <w:lang w:val="en-US"/>
              </w:rPr>
              <w:t>电动手消装置</w:t>
            </w:r>
          </w:p>
        </w:tc>
        <w:tc>
          <w:tcPr>
            <w:tcW w:w="6417"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Times New Roman"/>
                <w:kern w:val="0"/>
                <w:szCs w:val="21"/>
                <w:lang w:val="en-US" w:eastAsia="zh-CN"/>
              </w:rPr>
            </w:pPr>
            <w:r>
              <w:rPr>
                <w:rFonts w:hint="eastAsia" w:ascii="宋体" w:hAnsi="宋体" w:eastAsia="宋体" w:cs="Times New Roman"/>
                <w:kern w:val="0"/>
                <w:szCs w:val="21"/>
                <w:lang w:val="en-US" w:eastAsia="zh-CN"/>
              </w:rPr>
              <w:t>和思</w:t>
            </w:r>
            <w:r>
              <w:rPr>
                <w:rFonts w:hint="default" w:ascii="宋体" w:hAnsi="宋体" w:cs="Times New Roman"/>
                <w:kern w:val="0"/>
                <w:szCs w:val="21"/>
                <w:lang w:eastAsia="zh-CN"/>
              </w:rPr>
              <w:t>—ASOAP</w:t>
            </w:r>
            <w:r>
              <w:rPr>
                <w:rFonts w:hint="eastAsia" w:ascii="宋体" w:hAnsi="宋体" w:cs="Times New Roman"/>
                <w:kern w:val="0"/>
                <w:szCs w:val="21"/>
                <w:lang w:eastAsia="zh-CN"/>
              </w:rPr>
              <w:t>或其他同类产品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 w:hRule="atLeast"/>
        </w:trPr>
        <w:tc>
          <w:tcPr>
            <w:tcW w:w="894" w:type="dxa"/>
            <w:tcBorders>
              <w:left w:val="single" w:color="auto" w:sz="4" w:space="0"/>
              <w:right w:val="single" w:color="auto" w:sz="4" w:space="0"/>
            </w:tcBorders>
          </w:tcPr>
          <w:p>
            <w:pPr>
              <w:widowControl/>
              <w:spacing w:before="100" w:beforeAutospacing="1" w:after="100" w:afterAutospacing="1" w:line="170" w:lineRule="atLeast"/>
              <w:jc w:val="center"/>
              <w:rPr>
                <w:rFonts w:ascii="宋体" w:hAnsi="宋体" w:cs="宋体"/>
                <w:color w:val="FF0000"/>
                <w:kern w:val="0"/>
                <w:sz w:val="24"/>
                <w:szCs w:val="24"/>
                <w:lang w:val="en-US" w:eastAsia="zh-CN" w:bidi="ar-SA"/>
              </w:rPr>
            </w:pPr>
            <w:r>
              <w:rPr>
                <w:rFonts w:ascii="宋体" w:hAnsi="宋体" w:cs="宋体"/>
                <w:bCs/>
                <w:color w:val="FF0000"/>
                <w:kern w:val="0"/>
                <w:sz w:val="24"/>
                <w:szCs w:val="21"/>
              </w:rPr>
              <w:t>8</w:t>
            </w:r>
          </w:p>
        </w:tc>
        <w:tc>
          <w:tcPr>
            <w:tcW w:w="1336" w:type="dxa"/>
            <w:tcBorders>
              <w:left w:val="single" w:color="auto" w:sz="4" w:space="0"/>
              <w:right w:val="single" w:color="auto" w:sz="4" w:space="0"/>
            </w:tcBorders>
            <w:vAlign w:val="center"/>
          </w:tcPr>
          <w:p>
            <w:pPr>
              <w:widowControl/>
              <w:spacing w:before="100" w:beforeAutospacing="1" w:after="100" w:afterAutospacing="1" w:line="170" w:lineRule="atLeast"/>
              <w:rPr>
                <w:rFonts w:ascii="宋体" w:hAnsi="宋体" w:cs="宋体"/>
                <w:color w:val="FF0000"/>
                <w:kern w:val="0"/>
                <w:sz w:val="24"/>
                <w:szCs w:val="24"/>
                <w:lang w:val="en-US" w:eastAsia="zh-CN" w:bidi="ar-SA"/>
              </w:rPr>
            </w:pPr>
            <w:r>
              <w:rPr>
                <w:rFonts w:hint="eastAsia" w:ascii="宋体" w:hAnsi="宋体" w:cs="宋体"/>
                <w:color w:val="FF0000"/>
                <w:kern w:val="0"/>
                <w:sz w:val="18"/>
                <w:szCs w:val="18"/>
                <w:lang w:val="en-US"/>
              </w:rPr>
              <w:t>迷你离心机</w:t>
            </w:r>
          </w:p>
        </w:tc>
        <w:tc>
          <w:tcPr>
            <w:tcW w:w="6417"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Times New Roman"/>
                <w:kern w:val="0"/>
                <w:szCs w:val="21"/>
                <w:lang w:val="en-US" w:eastAsia="zh-CN"/>
              </w:rPr>
            </w:pPr>
            <w:r>
              <w:rPr>
                <w:rFonts w:hint="eastAsia" w:ascii="宋体" w:hAnsi="宋体" w:eastAsia="宋体" w:cs="Times New Roman"/>
                <w:kern w:val="0"/>
                <w:szCs w:val="21"/>
                <w:lang w:eastAsia="zh-CN"/>
              </w:rPr>
              <w:t>林贝尔—</w:t>
            </w:r>
            <w:r>
              <w:rPr>
                <w:rFonts w:hint="eastAsia" w:ascii="宋体" w:hAnsi="宋体" w:eastAsia="宋体" w:cs="Times New Roman"/>
                <w:kern w:val="0"/>
                <w:szCs w:val="21"/>
                <w:lang w:val="en-US" w:eastAsia="zh-CN"/>
              </w:rPr>
              <w:t>LX-200B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94" w:type="dxa"/>
            <w:tcBorders>
              <w:left w:val="single" w:color="auto" w:sz="4" w:space="0"/>
              <w:right w:val="single" w:color="auto" w:sz="4" w:space="0"/>
            </w:tcBorders>
          </w:tcPr>
          <w:p>
            <w:pPr>
              <w:widowControl/>
              <w:spacing w:before="100" w:beforeAutospacing="1" w:after="100" w:afterAutospacing="1" w:line="170" w:lineRule="atLeast"/>
              <w:jc w:val="center"/>
              <w:rPr>
                <w:rFonts w:ascii="宋体" w:hAnsi="宋体" w:cs="宋体"/>
                <w:color w:val="FF0000"/>
                <w:kern w:val="0"/>
                <w:sz w:val="24"/>
                <w:szCs w:val="24"/>
                <w:lang w:val="en-US" w:eastAsia="zh-CN" w:bidi="ar-SA"/>
              </w:rPr>
            </w:pPr>
            <w:r>
              <w:rPr>
                <w:rFonts w:ascii="宋体" w:hAnsi="宋体" w:cs="宋体"/>
                <w:bCs/>
                <w:color w:val="FF0000"/>
                <w:kern w:val="0"/>
                <w:sz w:val="24"/>
                <w:szCs w:val="21"/>
              </w:rPr>
              <w:t>9</w:t>
            </w:r>
          </w:p>
        </w:tc>
        <w:tc>
          <w:tcPr>
            <w:tcW w:w="1336" w:type="dxa"/>
            <w:tcBorders>
              <w:left w:val="single" w:color="auto" w:sz="4" w:space="0"/>
              <w:right w:val="single" w:color="auto" w:sz="4" w:space="0"/>
            </w:tcBorders>
            <w:vAlign w:val="center"/>
          </w:tcPr>
          <w:p>
            <w:pPr>
              <w:widowControl/>
              <w:spacing w:before="100" w:beforeAutospacing="1" w:after="100" w:afterAutospacing="1" w:line="170" w:lineRule="atLeast"/>
              <w:rPr>
                <w:rFonts w:ascii="宋体" w:hAnsi="宋体" w:cs="宋体"/>
                <w:color w:val="FF0000"/>
                <w:kern w:val="0"/>
                <w:sz w:val="24"/>
                <w:szCs w:val="24"/>
                <w:lang w:val="en-US" w:eastAsia="zh-CN" w:bidi="ar-SA"/>
              </w:rPr>
            </w:pPr>
            <w:r>
              <w:rPr>
                <w:rFonts w:hint="eastAsia" w:ascii="宋体" w:hAnsi="宋体" w:cs="宋体"/>
                <w:color w:val="FF0000"/>
                <w:kern w:val="0"/>
                <w:sz w:val="18"/>
                <w:szCs w:val="18"/>
                <w:lang w:val="en-US"/>
              </w:rPr>
              <w:t>漩涡振荡仪</w:t>
            </w:r>
          </w:p>
        </w:tc>
        <w:tc>
          <w:tcPr>
            <w:tcW w:w="6417"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Times New Roman"/>
                <w:kern w:val="0"/>
                <w:szCs w:val="21"/>
                <w:lang w:val="en-US" w:eastAsia="zh-CN"/>
              </w:rPr>
            </w:pPr>
            <w:r>
              <w:rPr>
                <w:rFonts w:hint="eastAsia" w:ascii="宋体" w:hAnsi="宋体" w:eastAsia="宋体" w:cs="Times New Roman"/>
                <w:kern w:val="0"/>
                <w:szCs w:val="21"/>
                <w:lang w:eastAsia="zh-CN"/>
              </w:rPr>
              <w:t>林贝尔—</w:t>
            </w:r>
            <w:r>
              <w:rPr>
                <w:rFonts w:hint="eastAsia" w:ascii="宋体" w:hAnsi="宋体" w:eastAsia="宋体" w:cs="Times New Roman"/>
                <w:kern w:val="0"/>
                <w:szCs w:val="21"/>
                <w:lang w:val="en-US" w:eastAsia="zh-CN"/>
              </w:rPr>
              <w:t>GL-88B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94" w:type="dxa"/>
            <w:tcBorders>
              <w:left w:val="single" w:color="auto" w:sz="4" w:space="0"/>
              <w:right w:val="single" w:color="auto" w:sz="4" w:space="0"/>
            </w:tcBorders>
          </w:tcPr>
          <w:p>
            <w:pPr>
              <w:widowControl/>
              <w:spacing w:before="100" w:beforeAutospacing="1" w:after="100" w:afterAutospacing="1" w:line="170" w:lineRule="atLeast"/>
              <w:jc w:val="center"/>
              <w:rPr>
                <w:rFonts w:ascii="宋体" w:hAnsi="宋体" w:cs="宋体"/>
                <w:color w:val="FF0000"/>
                <w:kern w:val="0"/>
                <w:sz w:val="24"/>
                <w:szCs w:val="24"/>
                <w:lang w:val="en-US" w:eastAsia="zh-CN" w:bidi="ar-SA"/>
              </w:rPr>
            </w:pPr>
            <w:r>
              <w:rPr>
                <w:rFonts w:ascii="宋体" w:hAnsi="宋体" w:cs="宋体"/>
                <w:bCs/>
                <w:color w:val="FF0000"/>
                <w:kern w:val="0"/>
                <w:sz w:val="24"/>
                <w:szCs w:val="21"/>
              </w:rPr>
              <w:t>10</w:t>
            </w:r>
          </w:p>
        </w:tc>
        <w:tc>
          <w:tcPr>
            <w:tcW w:w="1336" w:type="dxa"/>
            <w:tcBorders>
              <w:left w:val="single" w:color="auto" w:sz="4" w:space="0"/>
              <w:right w:val="single" w:color="auto" w:sz="4" w:space="0"/>
            </w:tcBorders>
            <w:vAlign w:val="center"/>
          </w:tcPr>
          <w:p>
            <w:pPr>
              <w:widowControl/>
              <w:spacing w:before="100" w:beforeAutospacing="1" w:after="100" w:afterAutospacing="1" w:line="170" w:lineRule="atLeast"/>
              <w:rPr>
                <w:rFonts w:ascii="宋体" w:hAnsi="宋体" w:cs="宋体"/>
                <w:color w:val="FF0000"/>
                <w:kern w:val="0"/>
                <w:sz w:val="24"/>
                <w:szCs w:val="24"/>
                <w:lang w:val="en-US" w:eastAsia="zh-CN" w:bidi="ar-SA"/>
              </w:rPr>
            </w:pPr>
            <w:r>
              <w:rPr>
                <w:rFonts w:hint="eastAsia" w:ascii="宋体" w:hAnsi="宋体" w:cs="宋体"/>
                <w:color w:val="FF0000"/>
                <w:kern w:val="0"/>
                <w:sz w:val="18"/>
                <w:szCs w:val="18"/>
                <w:lang w:val="en-US"/>
              </w:rPr>
              <w:t>冰箱冷链</w:t>
            </w:r>
          </w:p>
        </w:tc>
        <w:tc>
          <w:tcPr>
            <w:tcW w:w="6417" w:type="dxa"/>
            <w:tcBorders>
              <w:top w:val="single" w:color="auto" w:sz="4" w:space="0"/>
              <w:left w:val="single" w:color="auto" w:sz="4" w:space="0"/>
              <w:bottom w:val="single" w:color="auto" w:sz="4" w:space="0"/>
              <w:right w:val="single" w:color="auto" w:sz="4" w:space="0"/>
            </w:tcBorders>
            <w:vAlign w:val="center"/>
          </w:tcPr>
          <w:p>
            <w:pPr>
              <w:rPr>
                <w:rFonts w:hint="default" w:ascii="宋体" w:hAnsi="宋体" w:eastAsia="宋体" w:cs="Times New Roman"/>
                <w:kern w:val="0"/>
                <w:szCs w:val="21"/>
                <w:lang w:val="en-US" w:eastAsia="zh-CN"/>
              </w:rPr>
            </w:pPr>
            <w:r>
              <w:rPr>
                <w:rFonts w:hint="eastAsia" w:ascii="宋体" w:hAnsi="宋体" w:eastAsia="宋体" w:cs="Times New Roman"/>
                <w:kern w:val="0"/>
                <w:szCs w:val="21"/>
                <w:lang w:eastAsia="zh-CN"/>
              </w:rPr>
              <w:t>海尔—</w:t>
            </w:r>
            <w:r>
              <w:rPr>
                <w:rFonts w:hint="eastAsia" w:ascii="宋体" w:hAnsi="宋体" w:cs="Times New Roman"/>
                <w:kern w:val="0"/>
                <w:szCs w:val="21"/>
                <w:lang w:val="en-US" w:eastAsia="zh-CN"/>
              </w:rPr>
              <w:t>YB-HW001-00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94" w:type="dxa"/>
            <w:tcBorders>
              <w:left w:val="single" w:color="auto" w:sz="4" w:space="0"/>
              <w:right w:val="single" w:color="auto" w:sz="4" w:space="0"/>
            </w:tcBorders>
          </w:tcPr>
          <w:p>
            <w:pPr>
              <w:widowControl/>
              <w:spacing w:before="100" w:beforeAutospacing="1" w:after="100" w:afterAutospacing="1" w:line="170" w:lineRule="atLeast"/>
              <w:jc w:val="center"/>
              <w:rPr>
                <w:rFonts w:ascii="宋体" w:hAnsi="宋体" w:cs="宋体"/>
                <w:color w:val="FF0000"/>
                <w:kern w:val="0"/>
                <w:sz w:val="24"/>
                <w:szCs w:val="24"/>
                <w:lang w:val="en-US" w:eastAsia="zh-CN" w:bidi="ar-SA"/>
              </w:rPr>
            </w:pPr>
            <w:r>
              <w:rPr>
                <w:rFonts w:ascii="宋体" w:hAnsi="宋体" w:cs="宋体"/>
                <w:bCs/>
                <w:color w:val="FF0000"/>
                <w:kern w:val="0"/>
                <w:sz w:val="24"/>
                <w:szCs w:val="21"/>
              </w:rPr>
              <w:t>11</w:t>
            </w:r>
          </w:p>
        </w:tc>
        <w:tc>
          <w:tcPr>
            <w:tcW w:w="1336" w:type="dxa"/>
            <w:tcBorders>
              <w:left w:val="single" w:color="auto" w:sz="4" w:space="0"/>
              <w:right w:val="single" w:color="auto" w:sz="4" w:space="0"/>
            </w:tcBorders>
            <w:vAlign w:val="center"/>
          </w:tcPr>
          <w:p>
            <w:pPr>
              <w:widowControl/>
              <w:spacing w:before="100" w:beforeAutospacing="1" w:after="100" w:afterAutospacing="1" w:line="170" w:lineRule="atLeast"/>
              <w:rPr>
                <w:rFonts w:ascii="宋体" w:hAnsi="宋体" w:cs="宋体"/>
                <w:color w:val="FF0000"/>
                <w:kern w:val="0"/>
                <w:sz w:val="24"/>
                <w:szCs w:val="24"/>
                <w:lang w:val="en-US" w:eastAsia="zh-CN" w:bidi="ar-SA"/>
              </w:rPr>
            </w:pPr>
            <w:r>
              <w:rPr>
                <w:rFonts w:hint="eastAsia" w:ascii="宋体" w:hAnsi="宋体" w:cs="宋体"/>
                <w:color w:val="FF0000"/>
                <w:kern w:val="0"/>
                <w:sz w:val="18"/>
                <w:szCs w:val="18"/>
                <w:lang w:val="en-US"/>
              </w:rPr>
              <w:t>紫外线消毒车</w:t>
            </w:r>
          </w:p>
        </w:tc>
        <w:tc>
          <w:tcPr>
            <w:tcW w:w="6417" w:type="dxa"/>
            <w:tcBorders>
              <w:top w:val="single" w:color="auto" w:sz="4" w:space="0"/>
              <w:left w:val="single" w:color="auto" w:sz="4" w:space="0"/>
              <w:bottom w:val="single" w:color="auto" w:sz="4" w:space="0"/>
              <w:right w:val="single" w:color="auto" w:sz="4" w:space="0"/>
            </w:tcBorders>
            <w:vAlign w:val="center"/>
          </w:tcPr>
          <w:p>
            <w:pPr>
              <w:rPr>
                <w:rFonts w:hint="default" w:ascii="宋体" w:hAnsi="宋体" w:eastAsia="宋体" w:cs="Times New Roman"/>
                <w:kern w:val="0"/>
                <w:szCs w:val="21"/>
                <w:lang w:val="en-US" w:eastAsia="zh-CN"/>
              </w:rPr>
            </w:pPr>
            <w:r>
              <w:rPr>
                <w:rFonts w:hint="eastAsia" w:ascii="宋体" w:hAnsi="宋体" w:eastAsia="宋体" w:cs="Times New Roman"/>
                <w:kern w:val="0"/>
                <w:szCs w:val="21"/>
                <w:lang w:eastAsia="zh-CN"/>
              </w:rPr>
              <w:t>江苏申星光电</w:t>
            </w:r>
            <w:r>
              <w:rPr>
                <w:rFonts w:hint="eastAsia" w:ascii="宋体" w:hAnsi="宋体" w:cs="Times New Roman"/>
                <w:kern w:val="0"/>
                <w:szCs w:val="21"/>
                <w:lang w:val="en-US" w:eastAsia="zh-CN"/>
              </w:rPr>
              <w:t>-SX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94" w:type="dxa"/>
            <w:tcBorders>
              <w:left w:val="single" w:color="auto" w:sz="4" w:space="0"/>
              <w:right w:val="single" w:color="auto" w:sz="4" w:space="0"/>
            </w:tcBorders>
          </w:tcPr>
          <w:p>
            <w:pPr>
              <w:widowControl/>
              <w:spacing w:before="100" w:beforeAutospacing="1" w:after="100" w:afterAutospacing="1" w:line="170" w:lineRule="atLeast"/>
              <w:jc w:val="center"/>
              <w:rPr>
                <w:rFonts w:ascii="宋体" w:hAnsi="宋体" w:cs="宋体"/>
                <w:color w:val="FF0000"/>
                <w:kern w:val="0"/>
                <w:sz w:val="24"/>
                <w:szCs w:val="24"/>
                <w:lang w:val="en-US" w:eastAsia="zh-CN" w:bidi="ar-SA"/>
              </w:rPr>
            </w:pPr>
            <w:r>
              <w:rPr>
                <w:rFonts w:ascii="宋体" w:hAnsi="宋体" w:cs="宋体"/>
                <w:bCs/>
                <w:color w:val="FF0000"/>
                <w:kern w:val="0"/>
                <w:sz w:val="24"/>
                <w:szCs w:val="21"/>
              </w:rPr>
              <w:t>12</w:t>
            </w:r>
          </w:p>
        </w:tc>
        <w:tc>
          <w:tcPr>
            <w:tcW w:w="1336" w:type="dxa"/>
            <w:tcBorders>
              <w:left w:val="single" w:color="auto" w:sz="4" w:space="0"/>
              <w:right w:val="single" w:color="auto" w:sz="4" w:space="0"/>
            </w:tcBorders>
            <w:vAlign w:val="center"/>
          </w:tcPr>
          <w:p>
            <w:pPr>
              <w:widowControl/>
              <w:spacing w:before="100" w:beforeAutospacing="1" w:after="100" w:afterAutospacing="1" w:line="170" w:lineRule="atLeast"/>
              <w:rPr>
                <w:rFonts w:ascii="宋体" w:hAnsi="宋体" w:cs="宋体"/>
                <w:color w:val="FF0000"/>
                <w:kern w:val="0"/>
                <w:sz w:val="24"/>
                <w:szCs w:val="24"/>
                <w:lang w:val="en-US" w:eastAsia="zh-CN" w:bidi="ar-SA"/>
              </w:rPr>
            </w:pPr>
            <w:r>
              <w:rPr>
                <w:rFonts w:hint="eastAsia" w:ascii="宋体" w:hAnsi="宋体" w:cs="宋体"/>
                <w:color w:val="FF0000"/>
                <w:kern w:val="0"/>
                <w:sz w:val="18"/>
                <w:szCs w:val="18"/>
                <w:lang w:val="en-US"/>
              </w:rPr>
              <w:t>96孔板离心机</w:t>
            </w:r>
          </w:p>
        </w:tc>
        <w:tc>
          <w:tcPr>
            <w:tcW w:w="6417" w:type="dxa"/>
            <w:tcBorders>
              <w:top w:val="single" w:color="auto" w:sz="4" w:space="0"/>
              <w:left w:val="single" w:color="auto" w:sz="4" w:space="0"/>
              <w:bottom w:val="single" w:color="auto" w:sz="4" w:space="0"/>
              <w:right w:val="single" w:color="auto" w:sz="4" w:space="0"/>
            </w:tcBorders>
            <w:vAlign w:val="center"/>
          </w:tcPr>
          <w:p>
            <w:pPr>
              <w:rPr>
                <w:rFonts w:hint="default" w:ascii="宋体" w:hAnsi="宋体" w:eastAsia="宋体" w:cs="Times New Roman"/>
                <w:kern w:val="0"/>
                <w:szCs w:val="21"/>
                <w:lang w:val="en-US" w:eastAsia="zh-CN"/>
              </w:rPr>
            </w:pPr>
            <w:r>
              <w:rPr>
                <w:rFonts w:hint="eastAsia" w:ascii="宋体" w:hAnsi="宋体" w:eastAsia="宋体" w:cs="Times New Roman"/>
                <w:kern w:val="0"/>
                <w:szCs w:val="21"/>
                <w:lang w:eastAsia="zh-CN"/>
              </w:rPr>
              <w:t>莫纳</w:t>
            </w:r>
            <w:r>
              <w:rPr>
                <w:rFonts w:hint="eastAsia" w:ascii="宋体" w:hAnsi="宋体" w:cs="Times New Roman"/>
                <w:kern w:val="0"/>
                <w:szCs w:val="21"/>
                <w:lang w:val="en-US" w:eastAsia="zh-CN"/>
              </w:rPr>
              <w:t>PlatePro 3200</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 w:hRule="atLeast"/>
        </w:trPr>
        <w:tc>
          <w:tcPr>
            <w:tcW w:w="894" w:type="dxa"/>
            <w:tcBorders>
              <w:left w:val="single" w:color="auto" w:sz="4" w:space="0"/>
              <w:right w:val="single" w:color="auto" w:sz="4" w:space="0"/>
            </w:tcBorders>
          </w:tcPr>
          <w:p>
            <w:pPr>
              <w:widowControl/>
              <w:spacing w:before="100" w:beforeAutospacing="1" w:after="100" w:afterAutospacing="1" w:line="170" w:lineRule="atLeast"/>
              <w:jc w:val="center"/>
              <w:rPr>
                <w:rFonts w:ascii="宋体" w:hAnsi="宋体" w:cs="宋体"/>
                <w:color w:val="FF0000"/>
                <w:kern w:val="0"/>
                <w:sz w:val="24"/>
                <w:szCs w:val="24"/>
                <w:lang w:val="en-US" w:eastAsia="zh-CN" w:bidi="ar-SA"/>
              </w:rPr>
            </w:pPr>
            <w:r>
              <w:rPr>
                <w:rFonts w:ascii="宋体" w:hAnsi="宋体" w:cs="宋体"/>
                <w:bCs/>
                <w:color w:val="FF0000"/>
                <w:kern w:val="0"/>
                <w:sz w:val="24"/>
                <w:szCs w:val="21"/>
              </w:rPr>
              <w:t>13</w:t>
            </w:r>
          </w:p>
        </w:tc>
        <w:tc>
          <w:tcPr>
            <w:tcW w:w="1336" w:type="dxa"/>
            <w:tcBorders>
              <w:left w:val="single" w:color="auto" w:sz="4" w:space="0"/>
              <w:right w:val="single" w:color="auto" w:sz="4" w:space="0"/>
            </w:tcBorders>
            <w:vAlign w:val="center"/>
          </w:tcPr>
          <w:p>
            <w:pPr>
              <w:widowControl/>
              <w:spacing w:before="100" w:beforeAutospacing="1" w:after="100" w:afterAutospacing="1" w:line="170" w:lineRule="atLeast"/>
              <w:rPr>
                <w:rFonts w:ascii="宋体" w:hAnsi="宋体" w:cs="宋体"/>
                <w:color w:val="FF0000"/>
                <w:kern w:val="0"/>
                <w:sz w:val="24"/>
                <w:szCs w:val="24"/>
                <w:lang w:val="en-US" w:eastAsia="zh-CN" w:bidi="ar-SA"/>
              </w:rPr>
            </w:pPr>
            <w:r>
              <w:rPr>
                <w:rFonts w:hint="eastAsia" w:ascii="宋体" w:hAnsi="宋体" w:cs="宋体"/>
                <w:color w:val="FF0000"/>
                <w:kern w:val="0"/>
                <w:sz w:val="18"/>
                <w:szCs w:val="18"/>
                <w:lang w:val="en-US"/>
              </w:rPr>
              <w:t>医用冷藏冷冻冰箱</w:t>
            </w:r>
          </w:p>
        </w:tc>
        <w:tc>
          <w:tcPr>
            <w:tcW w:w="6417"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Times New Roman"/>
                <w:kern w:val="0"/>
                <w:szCs w:val="21"/>
                <w:lang w:val="en-US" w:eastAsia="zh-CN"/>
              </w:rPr>
            </w:pPr>
            <w:r>
              <w:rPr>
                <w:rFonts w:hint="eastAsia" w:ascii="宋体" w:hAnsi="宋体" w:eastAsia="宋体" w:cs="Times New Roman"/>
                <w:kern w:val="0"/>
                <w:szCs w:val="21"/>
                <w:lang w:eastAsia="zh-CN"/>
              </w:rPr>
              <w:t>海尔</w:t>
            </w:r>
            <w:r>
              <w:rPr>
                <w:rFonts w:hint="eastAsia" w:ascii="宋体" w:hAnsi="宋体" w:eastAsia="宋体" w:cs="Times New Roman"/>
                <w:kern w:val="0"/>
                <w:szCs w:val="21"/>
                <w:lang w:val="en-US" w:eastAsia="zh-CN"/>
              </w:rPr>
              <w:t>—</w:t>
            </w:r>
            <w:r>
              <w:rPr>
                <w:rFonts w:hint="eastAsia" w:ascii="宋体" w:hAnsi="宋体" w:eastAsia="宋体" w:cs="Times New Roman"/>
                <w:kern w:val="0"/>
                <w:szCs w:val="21"/>
                <w:lang w:eastAsia="zh-CN"/>
              </w:rPr>
              <w:t>HYCD-</w:t>
            </w:r>
            <w:r>
              <w:rPr>
                <w:rFonts w:hint="eastAsia" w:ascii="宋体" w:hAnsi="宋体" w:eastAsia="宋体" w:cs="Times New Roman"/>
                <w:kern w:val="0"/>
                <w:szCs w:val="21"/>
                <w:lang w:val="en-US" w:eastAsia="zh-CN"/>
              </w:rPr>
              <w:t>469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 w:hRule="atLeast"/>
        </w:trPr>
        <w:tc>
          <w:tcPr>
            <w:tcW w:w="894" w:type="dxa"/>
            <w:tcBorders>
              <w:left w:val="single" w:color="auto" w:sz="4" w:space="0"/>
              <w:right w:val="single" w:color="auto" w:sz="4" w:space="0"/>
            </w:tcBorders>
          </w:tcPr>
          <w:p>
            <w:pPr>
              <w:widowControl/>
              <w:spacing w:before="100" w:beforeAutospacing="1" w:after="100" w:afterAutospacing="1" w:line="170" w:lineRule="atLeast"/>
              <w:jc w:val="center"/>
              <w:rPr>
                <w:rFonts w:ascii="宋体" w:hAnsi="宋体" w:cs="宋体"/>
                <w:color w:val="FF0000"/>
                <w:kern w:val="0"/>
                <w:sz w:val="24"/>
                <w:szCs w:val="24"/>
                <w:lang w:val="en-US" w:eastAsia="zh-CN" w:bidi="ar-SA"/>
              </w:rPr>
            </w:pPr>
            <w:r>
              <w:rPr>
                <w:rFonts w:ascii="宋体" w:hAnsi="宋体" w:cs="宋体"/>
                <w:bCs/>
                <w:color w:val="FF0000"/>
                <w:kern w:val="0"/>
                <w:sz w:val="24"/>
                <w:szCs w:val="21"/>
              </w:rPr>
              <w:t>14</w:t>
            </w:r>
          </w:p>
        </w:tc>
        <w:tc>
          <w:tcPr>
            <w:tcW w:w="1336" w:type="dxa"/>
            <w:tcBorders>
              <w:left w:val="single" w:color="auto" w:sz="4" w:space="0"/>
              <w:right w:val="single" w:color="auto" w:sz="4" w:space="0"/>
            </w:tcBorders>
            <w:vAlign w:val="center"/>
          </w:tcPr>
          <w:p>
            <w:pPr>
              <w:widowControl/>
              <w:spacing w:before="100" w:beforeAutospacing="1" w:after="100" w:afterAutospacing="1" w:line="170" w:lineRule="atLeast"/>
              <w:rPr>
                <w:rFonts w:ascii="宋体" w:hAnsi="宋体" w:cs="宋体"/>
                <w:color w:val="FF0000"/>
                <w:kern w:val="0"/>
                <w:sz w:val="24"/>
                <w:szCs w:val="24"/>
                <w:lang w:val="en-US" w:eastAsia="zh-CN" w:bidi="ar-SA"/>
              </w:rPr>
            </w:pPr>
            <w:r>
              <w:rPr>
                <w:rFonts w:hint="eastAsia" w:ascii="宋体" w:hAnsi="宋体" w:cs="宋体"/>
                <w:color w:val="FF0000"/>
                <w:kern w:val="0"/>
                <w:sz w:val="18"/>
                <w:szCs w:val="18"/>
                <w:lang w:val="en-US"/>
              </w:rPr>
              <w:t>电动喷雾消毒机</w:t>
            </w:r>
          </w:p>
        </w:tc>
        <w:tc>
          <w:tcPr>
            <w:tcW w:w="6417"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Times New Roman"/>
                <w:kern w:val="0"/>
                <w:szCs w:val="21"/>
                <w:lang w:val="en-US" w:eastAsia="zh-CN"/>
              </w:rPr>
            </w:pPr>
            <w:r>
              <w:rPr>
                <w:rFonts w:hint="eastAsia" w:ascii="宋体" w:hAnsi="宋体" w:eastAsia="宋体" w:cs="Times New Roman"/>
                <w:kern w:val="0"/>
                <w:szCs w:val="21"/>
                <w:lang w:eastAsia="zh-CN"/>
              </w:rPr>
              <w:t>贝康</w:t>
            </w:r>
            <w:r>
              <w:rPr>
                <w:rFonts w:hint="eastAsia" w:ascii="宋体" w:hAnsi="宋体" w:cs="Times New Roman"/>
                <w:kern w:val="0"/>
                <w:szCs w:val="21"/>
                <w:lang w:val="en-US" w:eastAsia="zh-CN"/>
              </w:rPr>
              <w:t>BK</w:t>
            </w:r>
            <w:r>
              <w:rPr>
                <w:rFonts w:hint="eastAsia" w:ascii="宋体" w:hAnsi="宋体" w:eastAsia="宋体" w:cs="Times New Roman"/>
                <w:kern w:val="0"/>
                <w:szCs w:val="21"/>
                <w:lang w:eastAsia="zh-CN"/>
              </w:rPr>
              <w:t>—</w:t>
            </w:r>
            <w:r>
              <w:rPr>
                <w:rFonts w:hint="eastAsia" w:ascii="宋体" w:hAnsi="宋体" w:eastAsia="宋体" w:cs="Times New Roman"/>
                <w:kern w:val="0"/>
                <w:szCs w:val="21"/>
                <w:lang w:val="en-US" w:eastAsia="zh-CN"/>
              </w:rPr>
              <w:t>2710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 w:hRule="atLeast"/>
        </w:trPr>
        <w:tc>
          <w:tcPr>
            <w:tcW w:w="894" w:type="dxa"/>
            <w:tcBorders>
              <w:left w:val="single" w:color="auto" w:sz="4" w:space="0"/>
              <w:right w:val="single" w:color="auto" w:sz="4" w:space="0"/>
            </w:tcBorders>
          </w:tcPr>
          <w:p>
            <w:pPr>
              <w:widowControl/>
              <w:spacing w:before="100" w:beforeAutospacing="1" w:after="100" w:afterAutospacing="1" w:line="170" w:lineRule="atLeast"/>
              <w:jc w:val="center"/>
              <w:rPr>
                <w:rFonts w:ascii="宋体" w:hAnsi="宋体" w:cs="宋体"/>
                <w:color w:val="FF0000"/>
                <w:kern w:val="0"/>
                <w:sz w:val="24"/>
                <w:szCs w:val="24"/>
                <w:lang w:val="en-US" w:eastAsia="zh-CN" w:bidi="ar-SA"/>
              </w:rPr>
            </w:pPr>
            <w:r>
              <w:rPr>
                <w:rFonts w:ascii="宋体" w:hAnsi="宋体" w:cs="宋体"/>
                <w:bCs/>
                <w:color w:val="FF0000"/>
                <w:kern w:val="0"/>
                <w:sz w:val="24"/>
                <w:szCs w:val="21"/>
              </w:rPr>
              <w:t>15</w:t>
            </w:r>
          </w:p>
        </w:tc>
        <w:tc>
          <w:tcPr>
            <w:tcW w:w="1336" w:type="dxa"/>
            <w:tcBorders>
              <w:left w:val="single" w:color="auto" w:sz="4" w:space="0"/>
              <w:right w:val="single" w:color="auto" w:sz="4" w:space="0"/>
            </w:tcBorders>
            <w:vAlign w:val="center"/>
          </w:tcPr>
          <w:p>
            <w:pPr>
              <w:widowControl/>
              <w:spacing w:before="100" w:beforeAutospacing="1" w:after="100" w:afterAutospacing="1" w:line="170" w:lineRule="atLeast"/>
              <w:rPr>
                <w:rFonts w:ascii="宋体" w:hAnsi="宋体" w:cs="宋体"/>
                <w:color w:val="FF0000"/>
                <w:kern w:val="0"/>
                <w:sz w:val="24"/>
                <w:szCs w:val="24"/>
                <w:lang w:val="en-US" w:eastAsia="zh-CN" w:bidi="ar-SA"/>
              </w:rPr>
            </w:pPr>
            <w:r>
              <w:rPr>
                <w:rFonts w:hint="eastAsia" w:ascii="宋体" w:hAnsi="宋体" w:cs="宋体"/>
                <w:color w:val="FF0000"/>
                <w:kern w:val="0"/>
                <w:sz w:val="18"/>
                <w:szCs w:val="18"/>
                <w:lang w:val="en-US"/>
              </w:rPr>
              <w:t>台式电脑</w:t>
            </w:r>
          </w:p>
        </w:tc>
        <w:tc>
          <w:tcPr>
            <w:tcW w:w="6417" w:type="dxa"/>
            <w:tcBorders>
              <w:top w:val="single" w:color="auto" w:sz="4" w:space="0"/>
              <w:left w:val="single" w:color="auto" w:sz="4" w:space="0"/>
              <w:bottom w:val="single" w:color="auto" w:sz="4" w:space="0"/>
              <w:right w:val="single" w:color="auto" w:sz="4" w:space="0"/>
            </w:tcBorders>
            <w:vAlign w:val="center"/>
          </w:tcPr>
          <w:p>
            <w:pPr>
              <w:rPr>
                <w:rFonts w:hint="default" w:ascii="宋体" w:hAnsi="宋体" w:eastAsia="宋体" w:cs="Times New Roman"/>
                <w:kern w:val="0"/>
                <w:szCs w:val="21"/>
                <w:lang w:val="en-US" w:eastAsia="zh-CN"/>
              </w:rPr>
            </w:pPr>
            <w:r>
              <w:rPr>
                <w:rFonts w:hint="eastAsia" w:ascii="宋体" w:hAnsi="宋体" w:eastAsia="宋体" w:cs="Times New Roman"/>
                <w:kern w:val="0"/>
                <w:szCs w:val="21"/>
                <w:lang w:val="en-US" w:eastAsia="zh-CN"/>
              </w:rPr>
              <w:t>戴尔台式机—成就3690</w:t>
            </w:r>
          </w:p>
        </w:tc>
      </w:tr>
    </w:tbl>
    <w:p>
      <w:pPr>
        <w:rPr>
          <w:b/>
          <w:sz w:val="24"/>
        </w:rPr>
      </w:pPr>
    </w:p>
    <w:p>
      <w:pPr>
        <w:rPr>
          <w:b/>
          <w:sz w:val="24"/>
        </w:rPr>
      </w:pPr>
    </w:p>
    <w:p>
      <w:pPr>
        <w:rPr>
          <w:b/>
          <w:sz w:val="24"/>
        </w:rPr>
      </w:pPr>
    </w:p>
    <w:p>
      <w:pPr>
        <w:pStyle w:val="5"/>
        <w:spacing w:before="156" w:beforeLines="50" w:after="156" w:afterLines="50"/>
        <w:jc w:val="both"/>
        <w:rPr>
          <w:rFonts w:hint="eastAsia"/>
          <w:sz w:val="28"/>
          <w:szCs w:val="28"/>
        </w:rPr>
      </w:pPr>
      <w:r>
        <w:rPr>
          <w:rFonts w:hint="eastAsia"/>
          <w:sz w:val="28"/>
          <w:szCs w:val="28"/>
        </w:rPr>
        <w:t>3、商务需求</w:t>
      </w:r>
    </w:p>
    <w:p>
      <w:pPr>
        <w:widowControl/>
        <w:spacing w:line="360" w:lineRule="auto"/>
        <w:jc w:val="left"/>
        <w:rPr>
          <w:rFonts w:hint="eastAsia" w:ascii="宋体" w:hAnsi="宋体" w:cs="宋体"/>
          <w:b/>
          <w:bCs/>
          <w:color w:val="000000"/>
          <w:kern w:val="0"/>
          <w:sz w:val="20"/>
        </w:rPr>
      </w:pPr>
      <w:r>
        <w:rPr>
          <w:rFonts w:ascii="宋体" w:hAnsi="宋体" w:cs="宋体"/>
          <w:b/>
          <w:bCs/>
          <w:color w:val="000000"/>
          <w:kern w:val="0"/>
          <w:sz w:val="20"/>
        </w:rPr>
        <w:t>“★”</w:t>
      </w:r>
      <w:r>
        <w:rPr>
          <w:rFonts w:hint="eastAsia" w:ascii="宋体" w:hAnsi="宋体" w:cs="宋体"/>
          <w:b/>
          <w:bCs/>
          <w:color w:val="000000"/>
          <w:kern w:val="0"/>
          <w:sz w:val="20"/>
        </w:rPr>
        <w:t>为不可偏离参数，若有偏离，则视为“所投产品、工程、服务在质量、技术、方案等方面没有实质性满足招标文件要求”，将导致初审不通过。</w:t>
      </w:r>
    </w:p>
    <w:tbl>
      <w:tblPr>
        <w:tblStyle w:val="39"/>
        <w:tblW w:w="88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1620"/>
        <w:gridCol w:w="5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1260" w:type="dxa"/>
            <w:vAlign w:val="center"/>
          </w:tcPr>
          <w:p>
            <w:pPr>
              <w:jc w:val="center"/>
              <w:rPr>
                <w:rFonts w:hint="eastAsia"/>
                <w:b/>
              </w:rPr>
            </w:pPr>
            <w:r>
              <w:rPr>
                <w:rFonts w:hint="eastAsia"/>
                <w:b/>
              </w:rPr>
              <w:t>序号</w:t>
            </w:r>
          </w:p>
        </w:tc>
        <w:tc>
          <w:tcPr>
            <w:tcW w:w="1620" w:type="dxa"/>
            <w:vAlign w:val="center"/>
          </w:tcPr>
          <w:p>
            <w:pPr>
              <w:jc w:val="center"/>
              <w:rPr>
                <w:rFonts w:hint="eastAsia"/>
                <w:b/>
              </w:rPr>
            </w:pPr>
            <w:r>
              <w:rPr>
                <w:rFonts w:hint="eastAsia"/>
                <w:b/>
              </w:rPr>
              <w:t>目录</w:t>
            </w:r>
          </w:p>
        </w:tc>
        <w:tc>
          <w:tcPr>
            <w:tcW w:w="5940" w:type="dxa"/>
            <w:vAlign w:val="center"/>
          </w:tcPr>
          <w:p>
            <w:pPr>
              <w:jc w:val="center"/>
              <w:rPr>
                <w:rFonts w:hint="eastAsia"/>
                <w:b/>
              </w:rPr>
            </w:pPr>
            <w:r>
              <w:rPr>
                <w:rFonts w:hint="eastAsia"/>
                <w:b/>
              </w:rPr>
              <w:t>商务需求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820" w:type="dxa"/>
            <w:gridSpan w:val="3"/>
          </w:tcPr>
          <w:p>
            <w:pPr>
              <w:rPr>
                <w:rFonts w:hint="eastAsia"/>
                <w:b/>
              </w:rPr>
            </w:pPr>
            <w:r>
              <w:rPr>
                <w:rFonts w:hint="eastAsia"/>
                <w:b/>
              </w:rPr>
              <w:t>（一）免费保修期内售后服务要求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1260" w:type="dxa"/>
            <w:vMerge w:val="restart"/>
            <w:vAlign w:val="center"/>
          </w:tcPr>
          <w:p>
            <w:pPr>
              <w:spacing w:line="300" w:lineRule="exact"/>
              <w:jc w:val="center"/>
              <w:rPr>
                <w:rFonts w:hint="eastAsia"/>
                <w:b/>
              </w:rPr>
            </w:pPr>
            <w:r>
              <w:rPr>
                <w:rFonts w:hint="eastAsia"/>
                <w:b/>
              </w:rPr>
              <w:t>1</w:t>
            </w:r>
          </w:p>
        </w:tc>
        <w:tc>
          <w:tcPr>
            <w:tcW w:w="1620" w:type="dxa"/>
            <w:vMerge w:val="restart"/>
            <w:vAlign w:val="center"/>
          </w:tcPr>
          <w:p>
            <w:pPr>
              <w:spacing w:line="300" w:lineRule="exact"/>
              <w:rPr>
                <w:rFonts w:hint="eastAsia"/>
              </w:rPr>
            </w:pPr>
            <w:r>
              <w:rPr>
                <w:rFonts w:hint="eastAsia" w:ascii="宋体" w:hAnsi="宋体"/>
                <w:b/>
                <w:kern w:val="0"/>
                <w:szCs w:val="21"/>
              </w:rPr>
              <w:t>维修及维护服务</w:t>
            </w:r>
          </w:p>
        </w:tc>
        <w:tc>
          <w:tcPr>
            <w:tcW w:w="5940" w:type="dxa"/>
          </w:tcPr>
          <w:p>
            <w:pPr>
              <w:spacing w:line="300" w:lineRule="exact"/>
              <w:rPr>
                <w:rFonts w:hint="eastAsia"/>
                <w:b/>
              </w:rPr>
            </w:pPr>
            <w:r>
              <w:rPr>
                <w:rFonts w:ascii="宋体" w:hAnsi="宋体" w:cs="宋体"/>
                <w:kern w:val="0"/>
                <w:sz w:val="20"/>
                <w:szCs w:val="20"/>
              </w:rPr>
              <w:t>★</w:t>
            </w:r>
            <w:r>
              <w:rPr>
                <w:rFonts w:hint="eastAsia" w:ascii="宋体" w:hAnsi="宋体"/>
                <w:kern w:val="0"/>
                <w:szCs w:val="21"/>
              </w:rPr>
              <w:t>1.1各投标人应在投标文件中列明各主机、配件和易耗品的保修期限，并承诺提供整机</w:t>
            </w:r>
            <w:r>
              <w:rPr>
                <w:rFonts w:hint="eastAsia" w:ascii="宋体" w:hAnsi="宋体"/>
                <w:b/>
                <w:color w:val="FF0000"/>
                <w:kern w:val="0"/>
                <w:szCs w:val="21"/>
              </w:rPr>
              <w:t>免费保修期</w:t>
            </w:r>
            <w:r>
              <w:rPr>
                <w:rFonts w:hint="eastAsia" w:ascii="宋体" w:hAnsi="宋体"/>
                <w:b/>
                <w:bCs/>
                <w:color w:val="FF0000"/>
                <w:kern w:val="0"/>
                <w:szCs w:val="21"/>
                <w:u w:val="single"/>
              </w:rPr>
              <w:t xml:space="preserve">  </w:t>
            </w:r>
            <w:r>
              <w:rPr>
                <w:rFonts w:hint="default" w:ascii="宋体" w:hAnsi="宋体"/>
                <w:b/>
                <w:bCs/>
                <w:color w:val="FF0000"/>
                <w:kern w:val="0"/>
                <w:szCs w:val="21"/>
                <w:u w:val="single"/>
              </w:rPr>
              <w:t>5</w:t>
            </w:r>
            <w:r>
              <w:rPr>
                <w:rFonts w:hint="eastAsia" w:ascii="宋体" w:hAnsi="宋体"/>
                <w:b/>
                <w:bCs/>
                <w:color w:val="FF0000"/>
                <w:kern w:val="0"/>
                <w:szCs w:val="21"/>
                <w:u w:val="single"/>
              </w:rPr>
              <w:t xml:space="preserve">  </w:t>
            </w:r>
            <w:r>
              <w:rPr>
                <w:rFonts w:hint="eastAsia" w:ascii="宋体" w:hAnsi="宋体"/>
                <w:b/>
                <w:color w:val="FF0000"/>
                <w:kern w:val="0"/>
                <w:szCs w:val="21"/>
              </w:rPr>
              <w:t>年</w:t>
            </w:r>
            <w:r>
              <w:rPr>
                <w:rFonts w:ascii="宋体" w:hAnsi="宋体"/>
                <w:kern w:val="0"/>
                <w:szCs w:val="21"/>
              </w:rPr>
              <w:t>,</w:t>
            </w:r>
            <w:r>
              <w:rPr>
                <w:rFonts w:hint="eastAsia" w:ascii="宋体" w:hAnsi="宋体"/>
                <w:kern w:val="0"/>
                <w:szCs w:val="21"/>
              </w:rPr>
              <w:t>终身维修。不满足导致废标。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1260" w:type="dxa"/>
            <w:vMerge w:val="continue"/>
            <w:vAlign w:val="center"/>
          </w:tcPr>
          <w:p>
            <w:pPr>
              <w:spacing w:line="300" w:lineRule="exact"/>
              <w:jc w:val="center"/>
              <w:rPr>
                <w:rFonts w:hint="eastAsia"/>
                <w:b/>
              </w:rPr>
            </w:pPr>
          </w:p>
        </w:tc>
        <w:tc>
          <w:tcPr>
            <w:tcW w:w="1620" w:type="dxa"/>
            <w:vMerge w:val="continue"/>
            <w:vAlign w:val="center"/>
          </w:tcPr>
          <w:p>
            <w:pPr>
              <w:spacing w:line="300" w:lineRule="exact"/>
              <w:rPr>
                <w:rFonts w:hint="eastAsia" w:ascii="宋体" w:hAnsi="宋体"/>
                <w:b/>
                <w:kern w:val="0"/>
                <w:szCs w:val="21"/>
              </w:rPr>
            </w:pPr>
          </w:p>
        </w:tc>
        <w:tc>
          <w:tcPr>
            <w:tcW w:w="5940" w:type="dxa"/>
          </w:tcPr>
          <w:p>
            <w:pPr>
              <w:spacing w:line="300" w:lineRule="exact"/>
              <w:rPr>
                <w:rFonts w:hint="eastAsia" w:ascii="宋体" w:hAnsi="宋体"/>
                <w:kern w:val="0"/>
                <w:szCs w:val="21"/>
              </w:rPr>
            </w:pPr>
            <w:r>
              <w:rPr>
                <w:rFonts w:ascii="宋体" w:hAnsi="宋体" w:cs="宋体"/>
                <w:kern w:val="0"/>
                <w:sz w:val="20"/>
                <w:szCs w:val="20"/>
              </w:rPr>
              <w:t>★</w:t>
            </w:r>
            <w:r>
              <w:rPr>
                <w:rFonts w:hint="eastAsia" w:ascii="宋体" w:hAnsi="宋体"/>
                <w:kern w:val="0"/>
                <w:szCs w:val="21"/>
              </w:rPr>
              <w:t>1.2保修期内</w:t>
            </w:r>
            <w:r>
              <w:rPr>
                <w:rFonts w:ascii="宋体" w:hAnsi="宋体"/>
                <w:kern w:val="0"/>
                <w:szCs w:val="21"/>
              </w:rPr>
              <w:t>,</w:t>
            </w:r>
            <w:r>
              <w:rPr>
                <w:rFonts w:hint="eastAsia" w:ascii="宋体" w:hAnsi="宋体"/>
                <w:kern w:val="0"/>
                <w:szCs w:val="21"/>
              </w:rPr>
              <w:t>年度定期预防性维护保养次数应不少于</w:t>
            </w:r>
            <w:r>
              <w:rPr>
                <w:rFonts w:hint="eastAsia" w:ascii="宋体" w:hAnsi="宋体"/>
                <w:bCs/>
                <w:kern w:val="0"/>
                <w:szCs w:val="21"/>
                <w:u w:val="single"/>
              </w:rPr>
              <w:t xml:space="preserve"> 2 </w:t>
            </w:r>
            <w:r>
              <w:rPr>
                <w:rFonts w:hint="eastAsia" w:ascii="宋体" w:hAnsi="宋体"/>
                <w:kern w:val="0"/>
                <w:szCs w:val="21"/>
              </w:rPr>
              <w:t>次。保修期内免费更换零配件、免工时费。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1260" w:type="dxa"/>
            <w:vMerge w:val="continue"/>
            <w:vAlign w:val="center"/>
          </w:tcPr>
          <w:p>
            <w:pPr>
              <w:spacing w:line="300" w:lineRule="exact"/>
              <w:jc w:val="center"/>
              <w:rPr>
                <w:rFonts w:hint="eastAsia"/>
                <w:b/>
              </w:rPr>
            </w:pPr>
          </w:p>
        </w:tc>
        <w:tc>
          <w:tcPr>
            <w:tcW w:w="1620" w:type="dxa"/>
            <w:vMerge w:val="continue"/>
            <w:vAlign w:val="center"/>
          </w:tcPr>
          <w:p>
            <w:pPr>
              <w:spacing w:line="300" w:lineRule="exact"/>
              <w:rPr>
                <w:rFonts w:hint="eastAsia" w:ascii="宋体" w:hAnsi="宋体"/>
                <w:b/>
                <w:kern w:val="0"/>
                <w:szCs w:val="21"/>
              </w:rPr>
            </w:pPr>
          </w:p>
        </w:tc>
        <w:tc>
          <w:tcPr>
            <w:tcW w:w="5940" w:type="dxa"/>
          </w:tcPr>
          <w:p>
            <w:pPr>
              <w:spacing w:line="300" w:lineRule="exact"/>
              <w:rPr>
                <w:rFonts w:hint="eastAsia"/>
                <w:bCs/>
                <w:szCs w:val="21"/>
              </w:rPr>
            </w:pPr>
            <w:r>
              <w:rPr>
                <w:rFonts w:hint="eastAsia" w:ascii="宋体" w:hAnsi="宋体"/>
                <w:kern w:val="0"/>
                <w:szCs w:val="21"/>
              </w:rPr>
              <w:t>1.3由设备制造商提供售后服务，</w:t>
            </w:r>
            <w:r>
              <w:rPr>
                <w:rFonts w:hint="eastAsia" w:ascii="宋体" w:hAnsi="宋体"/>
                <w:bCs/>
                <w:kern w:val="0"/>
                <w:szCs w:val="21"/>
                <w:u w:val="single"/>
              </w:rPr>
              <w:t xml:space="preserve">  2  </w:t>
            </w:r>
            <w:r>
              <w:rPr>
                <w:rFonts w:hint="eastAsia" w:ascii="宋体" w:hAnsi="宋体"/>
                <w:kern w:val="0"/>
                <w:szCs w:val="21"/>
              </w:rPr>
              <w:t>小时内响应，</w:t>
            </w:r>
            <w:r>
              <w:rPr>
                <w:rFonts w:hint="eastAsia" w:ascii="宋体" w:hAnsi="宋体"/>
                <w:bCs/>
                <w:kern w:val="0"/>
                <w:szCs w:val="21"/>
                <w:u w:val="single"/>
              </w:rPr>
              <w:t xml:space="preserve">  24  </w:t>
            </w:r>
            <w:r>
              <w:rPr>
                <w:rFonts w:hint="eastAsia" w:ascii="宋体" w:hAnsi="宋体"/>
                <w:kern w:val="0"/>
                <w:szCs w:val="21"/>
              </w:rPr>
              <w:t>小时维修到位（不可抗力情况除外）。消耗品和零配件供应及时，特殊情况下可提供备用机。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1260" w:type="dxa"/>
            <w:vMerge w:val="continue"/>
            <w:vAlign w:val="center"/>
          </w:tcPr>
          <w:p>
            <w:pPr>
              <w:spacing w:line="300" w:lineRule="exact"/>
              <w:jc w:val="center"/>
              <w:rPr>
                <w:rFonts w:hint="eastAsia"/>
                <w:b/>
              </w:rPr>
            </w:pPr>
          </w:p>
        </w:tc>
        <w:tc>
          <w:tcPr>
            <w:tcW w:w="1620" w:type="dxa"/>
            <w:vMerge w:val="continue"/>
            <w:vAlign w:val="center"/>
          </w:tcPr>
          <w:p>
            <w:pPr>
              <w:spacing w:line="300" w:lineRule="exact"/>
              <w:rPr>
                <w:rFonts w:hint="eastAsia" w:ascii="宋体" w:hAnsi="宋体"/>
                <w:b/>
                <w:kern w:val="0"/>
                <w:szCs w:val="21"/>
              </w:rPr>
            </w:pPr>
          </w:p>
        </w:tc>
        <w:tc>
          <w:tcPr>
            <w:tcW w:w="5940" w:type="dxa"/>
          </w:tcPr>
          <w:p>
            <w:pPr>
              <w:spacing w:line="300" w:lineRule="exact"/>
              <w:rPr>
                <w:rFonts w:hint="eastAsia"/>
                <w:bCs/>
                <w:szCs w:val="21"/>
              </w:rPr>
            </w:pPr>
            <w:r>
              <w:rPr>
                <w:rFonts w:hint="eastAsia" w:ascii="宋体" w:hAnsi="宋体"/>
                <w:kern w:val="0"/>
                <w:szCs w:val="21"/>
              </w:rPr>
              <w:t>1.4投标人负责货物的终身维修，保证</w:t>
            </w:r>
            <w:r>
              <w:rPr>
                <w:rFonts w:hint="eastAsia" w:ascii="宋体" w:hAnsi="宋体"/>
                <w:bCs/>
                <w:kern w:val="0"/>
                <w:szCs w:val="21"/>
                <w:u w:val="single"/>
              </w:rPr>
              <w:t xml:space="preserve">  </w:t>
            </w:r>
            <w:r>
              <w:rPr>
                <w:rFonts w:hint="eastAsia" w:ascii="宋体" w:hAnsi="宋体"/>
                <w:bCs/>
                <w:kern w:val="0"/>
                <w:szCs w:val="21"/>
                <w:u w:val="single"/>
                <w:lang w:val="en-US" w:eastAsia="zh-CN"/>
              </w:rPr>
              <w:t>5</w:t>
            </w:r>
            <w:r>
              <w:rPr>
                <w:rFonts w:hint="eastAsia" w:ascii="宋体" w:hAnsi="宋体"/>
                <w:bCs/>
                <w:kern w:val="0"/>
                <w:szCs w:val="21"/>
                <w:u w:val="single"/>
              </w:rPr>
              <w:t xml:space="preserve">  </w:t>
            </w:r>
            <w:r>
              <w:rPr>
                <w:rFonts w:hint="eastAsia" w:ascii="宋体" w:hAnsi="宋体"/>
                <w:kern w:val="0"/>
                <w:szCs w:val="21"/>
              </w:rPr>
              <w:t>年以上供应维修配件，</w:t>
            </w:r>
            <w:r>
              <w:rPr>
                <w:rFonts w:hint="eastAsia" w:ascii="宋体" w:hAnsi="宋体"/>
                <w:bCs/>
                <w:kern w:val="0"/>
                <w:szCs w:val="21"/>
                <w:u w:val="single"/>
              </w:rPr>
              <w:t xml:space="preserve">  5  </w:t>
            </w:r>
            <w:r>
              <w:rPr>
                <w:rFonts w:hint="eastAsia" w:ascii="宋体" w:hAnsi="宋体"/>
                <w:kern w:val="0"/>
                <w:szCs w:val="21"/>
              </w:rPr>
              <w:t>年内免费提供软件升级服务。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260" w:type="dxa"/>
            <w:vAlign w:val="center"/>
          </w:tcPr>
          <w:p>
            <w:pPr>
              <w:spacing w:line="300" w:lineRule="exact"/>
              <w:jc w:val="center"/>
              <w:rPr>
                <w:rFonts w:hint="eastAsia"/>
                <w:b/>
              </w:rPr>
            </w:pPr>
            <w:r>
              <w:rPr>
                <w:rFonts w:hint="eastAsia"/>
                <w:b/>
              </w:rPr>
              <w:t>2</w:t>
            </w:r>
          </w:p>
        </w:tc>
        <w:tc>
          <w:tcPr>
            <w:tcW w:w="1620" w:type="dxa"/>
            <w:vAlign w:val="center"/>
          </w:tcPr>
          <w:p>
            <w:pPr>
              <w:spacing w:line="300" w:lineRule="exact"/>
              <w:jc w:val="center"/>
              <w:rPr>
                <w:rFonts w:hint="eastAsia"/>
              </w:rPr>
            </w:pPr>
            <w:r>
              <w:rPr>
                <w:rFonts w:hint="eastAsia" w:ascii="宋体" w:hAnsi="宋体"/>
                <w:b/>
                <w:kern w:val="0"/>
                <w:szCs w:val="21"/>
              </w:rPr>
              <w:t>质量保证</w:t>
            </w:r>
          </w:p>
        </w:tc>
        <w:tc>
          <w:tcPr>
            <w:tcW w:w="5940" w:type="dxa"/>
          </w:tcPr>
          <w:p>
            <w:pPr>
              <w:spacing w:line="300" w:lineRule="exact"/>
              <w:rPr>
                <w:rFonts w:hint="eastAsia" w:ascii="宋体" w:hAnsi="宋体"/>
                <w:color w:val="FF0000"/>
                <w:kern w:val="0"/>
                <w:szCs w:val="21"/>
              </w:rPr>
            </w:pPr>
            <w:r>
              <w:rPr>
                <w:rFonts w:hint="eastAsia" w:ascii="宋体" w:hAnsi="宋体"/>
                <w:kern w:val="0"/>
                <w:szCs w:val="21"/>
              </w:rPr>
              <w:t>2.1在保修期内</w:t>
            </w:r>
            <w:r>
              <w:rPr>
                <w:rFonts w:ascii="宋体" w:hAnsi="宋体"/>
                <w:kern w:val="0"/>
                <w:szCs w:val="21"/>
              </w:rPr>
              <w:t>,</w:t>
            </w:r>
            <w:r>
              <w:rPr>
                <w:rFonts w:hint="eastAsia" w:ascii="宋体" w:hAnsi="宋体"/>
                <w:kern w:val="0"/>
                <w:szCs w:val="21"/>
              </w:rPr>
              <w:t xml:space="preserve"> 投标人应确保年开机率在</w:t>
            </w:r>
            <w:r>
              <w:rPr>
                <w:rFonts w:ascii="宋体" w:hAnsi="宋体"/>
                <w:kern w:val="0"/>
                <w:szCs w:val="21"/>
              </w:rPr>
              <w:t>95%</w:t>
            </w:r>
            <w:r>
              <w:rPr>
                <w:rFonts w:hint="eastAsia" w:ascii="宋体" w:hAnsi="宋体"/>
                <w:kern w:val="0"/>
                <w:szCs w:val="21"/>
              </w:rPr>
              <w:t>以上</w:t>
            </w:r>
            <w:r>
              <w:rPr>
                <w:rFonts w:ascii="宋体" w:hAnsi="宋体"/>
                <w:kern w:val="0"/>
                <w:szCs w:val="21"/>
              </w:rPr>
              <w:t xml:space="preserve">, </w:t>
            </w:r>
            <w:r>
              <w:rPr>
                <w:rFonts w:hint="eastAsia" w:ascii="宋体" w:hAnsi="宋体"/>
                <w:kern w:val="0"/>
                <w:szCs w:val="21"/>
              </w:rPr>
              <w:t>若不能达到此开机率，将作以下处理：</w:t>
            </w:r>
            <w:r>
              <w:rPr>
                <w:rFonts w:ascii="宋体" w:hAnsi="宋体"/>
                <w:kern w:val="0"/>
                <w:szCs w:val="21"/>
              </w:rPr>
              <w:t>a.</w:t>
            </w:r>
            <w:r>
              <w:rPr>
                <w:rFonts w:hint="eastAsia" w:ascii="宋体" w:hAnsi="宋体"/>
                <w:kern w:val="0"/>
                <w:szCs w:val="21"/>
              </w:rPr>
              <w:t xml:space="preserve"> 年开机率在</w:t>
            </w:r>
            <w:r>
              <w:rPr>
                <w:rFonts w:ascii="宋体" w:hAnsi="宋体"/>
                <w:kern w:val="0"/>
                <w:szCs w:val="21"/>
              </w:rPr>
              <w:t>90-95%</w:t>
            </w:r>
            <w:r>
              <w:rPr>
                <w:rFonts w:hint="eastAsia" w:ascii="宋体" w:hAnsi="宋体"/>
                <w:kern w:val="0"/>
                <w:szCs w:val="21"/>
              </w:rPr>
              <w:t>之间按一赔</w:t>
            </w:r>
            <w:r>
              <w:rPr>
                <w:rFonts w:hint="eastAsia" w:ascii="宋体" w:hAnsi="宋体"/>
                <w:kern w:val="0"/>
                <w:szCs w:val="21"/>
                <w:u w:val="single"/>
              </w:rPr>
              <w:t xml:space="preserve">  二</w:t>
            </w:r>
            <w:r>
              <w:rPr>
                <w:rFonts w:hint="eastAsia" w:ascii="宋体" w:hAnsi="宋体"/>
                <w:kern w:val="0"/>
                <w:szCs w:val="21"/>
              </w:rPr>
              <w:t>延长保修期；</w:t>
            </w:r>
            <w:r>
              <w:rPr>
                <w:rFonts w:ascii="宋体" w:hAnsi="宋体"/>
                <w:kern w:val="0"/>
                <w:szCs w:val="21"/>
              </w:rPr>
              <w:t>b.</w:t>
            </w:r>
            <w:r>
              <w:rPr>
                <w:rFonts w:hint="eastAsia" w:ascii="宋体" w:hAnsi="宋体"/>
                <w:kern w:val="0"/>
                <w:szCs w:val="21"/>
              </w:rPr>
              <w:t xml:space="preserve"> 年开机率在</w:t>
            </w:r>
            <w:r>
              <w:rPr>
                <w:rFonts w:ascii="宋体" w:hAnsi="宋体"/>
                <w:kern w:val="0"/>
                <w:szCs w:val="21"/>
              </w:rPr>
              <w:t>85-90%</w:t>
            </w:r>
            <w:r>
              <w:rPr>
                <w:rFonts w:hint="eastAsia" w:ascii="宋体" w:hAnsi="宋体"/>
                <w:kern w:val="0"/>
                <w:szCs w:val="21"/>
              </w:rPr>
              <w:t>之间按一赔</w:t>
            </w:r>
            <w:r>
              <w:rPr>
                <w:rFonts w:hint="eastAsia" w:ascii="宋体" w:hAnsi="宋体"/>
                <w:kern w:val="0"/>
                <w:szCs w:val="21"/>
                <w:u w:val="single"/>
              </w:rPr>
              <w:t xml:space="preserve">  五</w:t>
            </w:r>
            <w:r>
              <w:rPr>
                <w:rFonts w:hint="eastAsia" w:ascii="宋体" w:hAnsi="宋体"/>
                <w:kern w:val="0"/>
                <w:szCs w:val="21"/>
              </w:rPr>
              <w:t>延长保修期；</w:t>
            </w:r>
            <w:r>
              <w:rPr>
                <w:rFonts w:ascii="宋体" w:hAnsi="宋体"/>
                <w:kern w:val="0"/>
                <w:szCs w:val="21"/>
              </w:rPr>
              <w:t>c.</w:t>
            </w:r>
            <w:r>
              <w:rPr>
                <w:rFonts w:hint="eastAsia" w:ascii="宋体" w:hAnsi="宋体"/>
                <w:kern w:val="0"/>
                <w:szCs w:val="21"/>
              </w:rPr>
              <w:t xml:space="preserve"> 年开机率低于</w:t>
            </w:r>
            <w:r>
              <w:rPr>
                <w:rFonts w:ascii="宋体" w:hAnsi="宋体"/>
                <w:kern w:val="0"/>
                <w:szCs w:val="21"/>
              </w:rPr>
              <w:t>85%</w:t>
            </w:r>
            <w:r>
              <w:rPr>
                <w:rFonts w:hint="eastAsia" w:ascii="宋体" w:hAnsi="宋体"/>
                <w:kern w:val="0"/>
                <w:szCs w:val="21"/>
              </w:rPr>
              <w:t>，投标人必须无条件更换新机，并重新计算保修期，以及赔偿用户的直接经济损失和间接经济损失。注：年开机率=（365-停机天数）/365）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820" w:type="dxa"/>
            <w:gridSpan w:val="3"/>
          </w:tcPr>
          <w:p>
            <w:pPr>
              <w:spacing w:line="300" w:lineRule="exact"/>
              <w:rPr>
                <w:rFonts w:hint="eastAsia"/>
                <w:b/>
              </w:rPr>
            </w:pPr>
            <w:r>
              <w:rPr>
                <w:rFonts w:hint="eastAsia"/>
                <w:b/>
              </w:rPr>
              <w:t>（二）免费保修期外售后服务要求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vMerge w:val="restart"/>
            <w:vAlign w:val="center"/>
          </w:tcPr>
          <w:p>
            <w:pPr>
              <w:spacing w:line="300" w:lineRule="exact"/>
              <w:jc w:val="center"/>
              <w:rPr>
                <w:rFonts w:hint="eastAsia"/>
                <w:b/>
              </w:rPr>
            </w:pPr>
            <w:r>
              <w:rPr>
                <w:rFonts w:hint="eastAsia"/>
                <w:b/>
              </w:rPr>
              <w:t>1</w:t>
            </w:r>
          </w:p>
        </w:tc>
        <w:tc>
          <w:tcPr>
            <w:tcW w:w="1620" w:type="dxa"/>
            <w:vMerge w:val="restart"/>
            <w:vAlign w:val="center"/>
          </w:tcPr>
          <w:p>
            <w:pPr>
              <w:spacing w:line="300" w:lineRule="exact"/>
              <w:jc w:val="center"/>
              <w:rPr>
                <w:rFonts w:hint="eastAsia" w:ascii="宋体" w:hAnsi="宋体"/>
                <w:b/>
                <w:kern w:val="0"/>
                <w:szCs w:val="21"/>
              </w:rPr>
            </w:pPr>
            <w:r>
              <w:rPr>
                <w:rFonts w:hint="eastAsia" w:ascii="宋体" w:hAnsi="宋体"/>
                <w:b/>
                <w:kern w:val="0"/>
                <w:szCs w:val="21"/>
              </w:rPr>
              <w:t>维修零配件、消耗品和延续保修合同的报价</w:t>
            </w:r>
          </w:p>
        </w:tc>
        <w:tc>
          <w:tcPr>
            <w:tcW w:w="5940" w:type="dxa"/>
          </w:tcPr>
          <w:p>
            <w:pPr>
              <w:spacing w:line="300" w:lineRule="exact"/>
              <w:rPr>
                <w:rFonts w:hint="eastAsia" w:ascii="宋体" w:hAnsi="宋体"/>
                <w:kern w:val="0"/>
                <w:szCs w:val="21"/>
              </w:rPr>
            </w:pPr>
            <w:r>
              <w:rPr>
                <w:rFonts w:hint="eastAsia" w:ascii="宋体" w:hAnsi="宋体"/>
                <w:kern w:val="0"/>
                <w:szCs w:val="21"/>
              </w:rPr>
              <w:t>1.1由设备制造商提供售后服务，</w:t>
            </w:r>
            <w:r>
              <w:rPr>
                <w:rFonts w:hint="eastAsia" w:ascii="宋体" w:hAnsi="宋体"/>
                <w:bCs/>
                <w:kern w:val="0"/>
                <w:szCs w:val="21"/>
                <w:u w:val="single"/>
              </w:rPr>
              <w:t xml:space="preserve">  2  </w:t>
            </w:r>
            <w:r>
              <w:rPr>
                <w:rFonts w:hint="eastAsia" w:ascii="宋体" w:hAnsi="宋体"/>
                <w:kern w:val="0"/>
                <w:szCs w:val="21"/>
              </w:rPr>
              <w:t>小时内响应，</w:t>
            </w:r>
            <w:r>
              <w:rPr>
                <w:rFonts w:hint="eastAsia" w:ascii="宋体" w:hAnsi="宋体"/>
                <w:bCs/>
                <w:kern w:val="0"/>
                <w:szCs w:val="21"/>
                <w:u w:val="single"/>
              </w:rPr>
              <w:t xml:space="preserve">  24  </w:t>
            </w:r>
            <w:r>
              <w:rPr>
                <w:rFonts w:hint="eastAsia" w:ascii="宋体" w:hAnsi="宋体"/>
                <w:kern w:val="0"/>
                <w:szCs w:val="21"/>
              </w:rPr>
              <w:t>小时维修到位（不可抗力情况除外）。消耗品和零配件供应及时。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vMerge w:val="continue"/>
            <w:vAlign w:val="center"/>
          </w:tcPr>
          <w:p>
            <w:pPr>
              <w:spacing w:line="300" w:lineRule="exact"/>
              <w:jc w:val="center"/>
              <w:rPr>
                <w:rFonts w:hint="eastAsia"/>
                <w:b/>
              </w:rPr>
            </w:pPr>
          </w:p>
        </w:tc>
        <w:tc>
          <w:tcPr>
            <w:tcW w:w="1620" w:type="dxa"/>
            <w:vMerge w:val="continue"/>
            <w:vAlign w:val="center"/>
          </w:tcPr>
          <w:p>
            <w:pPr>
              <w:spacing w:line="300" w:lineRule="exact"/>
              <w:jc w:val="center"/>
              <w:rPr>
                <w:rFonts w:hint="eastAsia"/>
                <w:b/>
              </w:rPr>
            </w:pPr>
          </w:p>
        </w:tc>
        <w:tc>
          <w:tcPr>
            <w:tcW w:w="5940" w:type="dxa"/>
          </w:tcPr>
          <w:p>
            <w:pPr>
              <w:spacing w:line="300" w:lineRule="exact"/>
              <w:rPr>
                <w:rFonts w:hint="eastAsia" w:ascii="宋体" w:hAnsi="宋体"/>
                <w:kern w:val="0"/>
                <w:szCs w:val="21"/>
              </w:rPr>
            </w:pPr>
            <w:r>
              <w:rPr>
                <w:rFonts w:hint="eastAsia" w:ascii="宋体" w:hAnsi="宋体"/>
                <w:kern w:val="0"/>
                <w:szCs w:val="21"/>
              </w:rPr>
              <w:t>1.2保修期满后，投标人应以优惠价供应维修零配件、消耗品和延续保修合同。价格最高的前5项及最易损坏的前5项零配件、消耗品和延续保修合同的报价明细必须填写于《零配件、消耗品和延续保修合同报价明清单》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vMerge w:val="continue"/>
            <w:vAlign w:val="center"/>
          </w:tcPr>
          <w:p>
            <w:pPr>
              <w:spacing w:line="300" w:lineRule="exact"/>
              <w:jc w:val="center"/>
              <w:rPr>
                <w:rFonts w:hint="eastAsia"/>
                <w:b/>
              </w:rPr>
            </w:pPr>
          </w:p>
        </w:tc>
        <w:tc>
          <w:tcPr>
            <w:tcW w:w="1620" w:type="dxa"/>
            <w:vMerge w:val="continue"/>
            <w:vAlign w:val="center"/>
          </w:tcPr>
          <w:p>
            <w:pPr>
              <w:spacing w:line="300" w:lineRule="exact"/>
              <w:jc w:val="center"/>
              <w:rPr>
                <w:rFonts w:hint="eastAsia" w:ascii="宋体" w:hAnsi="宋体"/>
                <w:b/>
                <w:kern w:val="0"/>
                <w:szCs w:val="21"/>
              </w:rPr>
            </w:pPr>
          </w:p>
        </w:tc>
        <w:tc>
          <w:tcPr>
            <w:tcW w:w="5940" w:type="dxa"/>
          </w:tcPr>
          <w:p>
            <w:pPr>
              <w:spacing w:line="300" w:lineRule="exact"/>
              <w:rPr>
                <w:rFonts w:hint="eastAsia" w:ascii="宋体" w:hAnsi="宋体"/>
                <w:kern w:val="0"/>
                <w:szCs w:val="21"/>
              </w:rPr>
            </w:pPr>
            <w:r>
              <w:rPr>
                <w:rFonts w:hint="eastAsia" w:ascii="宋体" w:hAnsi="宋体"/>
                <w:kern w:val="0"/>
                <w:szCs w:val="21"/>
              </w:rPr>
              <w:t>1.3采购人可与投标人就优惠价进行谈判，但优惠价不得高于投标人在投标文件的《零配件、消耗品和延续保修合同报价明清单》中承诺的维修零配件、消耗品和延续保修合同的报价。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vMerge w:val="continue"/>
            <w:vAlign w:val="center"/>
          </w:tcPr>
          <w:p>
            <w:pPr>
              <w:spacing w:line="300" w:lineRule="exact"/>
              <w:jc w:val="center"/>
              <w:rPr>
                <w:rFonts w:hint="eastAsia"/>
                <w:b/>
              </w:rPr>
            </w:pPr>
          </w:p>
        </w:tc>
        <w:tc>
          <w:tcPr>
            <w:tcW w:w="1620" w:type="dxa"/>
            <w:vMerge w:val="continue"/>
          </w:tcPr>
          <w:p>
            <w:pPr>
              <w:spacing w:line="300" w:lineRule="exact"/>
              <w:rPr>
                <w:rFonts w:hint="eastAsia"/>
                <w:b/>
              </w:rPr>
            </w:pPr>
          </w:p>
        </w:tc>
        <w:tc>
          <w:tcPr>
            <w:tcW w:w="5940" w:type="dxa"/>
          </w:tcPr>
          <w:p>
            <w:pPr>
              <w:rPr>
                <w:rFonts w:hint="eastAsia"/>
                <w:b/>
              </w:rPr>
            </w:pPr>
            <w:r>
              <w:rPr>
                <w:rFonts w:hint="eastAsia" w:ascii="宋体" w:hAnsi="宋体"/>
                <w:kern w:val="0"/>
                <w:szCs w:val="21"/>
              </w:rPr>
              <w:t>1.4设备制造商维修的货物经采购人验收合格，且设备制造商提供维修专用发票后，采购人支付维修费用。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vMerge w:val="continue"/>
            <w:vAlign w:val="center"/>
          </w:tcPr>
          <w:p>
            <w:pPr>
              <w:jc w:val="center"/>
              <w:rPr>
                <w:rFonts w:hint="eastAsia"/>
                <w:b/>
              </w:rPr>
            </w:pPr>
          </w:p>
        </w:tc>
        <w:tc>
          <w:tcPr>
            <w:tcW w:w="1620" w:type="dxa"/>
            <w:vMerge w:val="continue"/>
          </w:tcPr>
          <w:p>
            <w:pPr>
              <w:rPr>
                <w:rFonts w:hint="eastAsia"/>
                <w:b/>
              </w:rPr>
            </w:pPr>
          </w:p>
        </w:tc>
        <w:tc>
          <w:tcPr>
            <w:tcW w:w="5940" w:type="dxa"/>
          </w:tcPr>
          <w:p>
            <w:pPr>
              <w:rPr>
                <w:rFonts w:hint="eastAsia"/>
                <w:b/>
              </w:rPr>
            </w:pPr>
            <w:r>
              <w:rPr>
                <w:rFonts w:hint="eastAsia" w:ascii="宋体" w:hAnsi="宋体"/>
                <w:kern w:val="0"/>
                <w:szCs w:val="21"/>
              </w:rPr>
              <w:t>1.5投标人及设备制造商不得以任何理由不按时进行维修，不得要求采购人购买所谓“保修服务”（即：不论设备有无故障先买保修服务），不得在设备中嵌设任何不利于采购人使用与维修设备的障碍。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0" w:hRule="atLeast"/>
        </w:trPr>
        <w:tc>
          <w:tcPr>
            <w:tcW w:w="1260" w:type="dxa"/>
            <w:vMerge w:val="continue"/>
            <w:vAlign w:val="center"/>
          </w:tcPr>
          <w:p>
            <w:pPr>
              <w:jc w:val="center"/>
              <w:rPr>
                <w:rFonts w:hint="eastAsia"/>
                <w:b/>
              </w:rPr>
            </w:pPr>
          </w:p>
        </w:tc>
        <w:tc>
          <w:tcPr>
            <w:tcW w:w="1620" w:type="dxa"/>
            <w:vMerge w:val="continue"/>
          </w:tcPr>
          <w:p>
            <w:pPr>
              <w:rPr>
                <w:rFonts w:hint="eastAsia"/>
                <w:b/>
              </w:rPr>
            </w:pPr>
          </w:p>
        </w:tc>
        <w:tc>
          <w:tcPr>
            <w:tcW w:w="5940" w:type="dxa"/>
          </w:tcPr>
          <w:p>
            <w:pPr>
              <w:rPr>
                <w:rFonts w:hint="eastAsia"/>
                <w:b/>
              </w:rPr>
            </w:pPr>
            <w:r>
              <w:rPr>
                <w:rFonts w:hint="eastAsia" w:ascii="宋体" w:hAnsi="宋体"/>
                <w:kern w:val="0"/>
                <w:szCs w:val="21"/>
              </w:rPr>
              <w:t>1.6投标人及设备制造商不得以任何理由不按时进行维修，不得要求采购人购买所谓“保修服务”（即：不论设备有无故障先买保修服务），不得在设备中嵌设任何不利于采购人使用与维修设备的障碍。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0" w:hRule="atLeast"/>
        </w:trPr>
        <w:tc>
          <w:tcPr>
            <w:tcW w:w="8820" w:type="dxa"/>
            <w:gridSpan w:val="3"/>
          </w:tcPr>
          <w:p>
            <w:pPr>
              <w:rPr>
                <w:rFonts w:hint="eastAsia"/>
                <w:b/>
              </w:rPr>
            </w:pPr>
            <w:r>
              <w:rPr>
                <w:rFonts w:hint="eastAsia"/>
                <w:b/>
              </w:rPr>
              <w:t>（三）其他商务要求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0" w:hRule="atLeast"/>
        </w:trPr>
        <w:tc>
          <w:tcPr>
            <w:tcW w:w="1260" w:type="dxa"/>
            <w:vMerge w:val="restart"/>
            <w:vAlign w:val="center"/>
          </w:tcPr>
          <w:p>
            <w:pPr>
              <w:jc w:val="center"/>
              <w:rPr>
                <w:b/>
              </w:rPr>
            </w:pPr>
            <w:r>
              <w:rPr>
                <w:rFonts w:hint="eastAsia"/>
                <w:b/>
              </w:rPr>
              <w:t>1</w:t>
            </w:r>
          </w:p>
          <w:p>
            <w:pPr>
              <w:jc w:val="center"/>
              <w:rPr>
                <w:rFonts w:hint="eastAsia"/>
                <w:b/>
              </w:rPr>
            </w:pPr>
            <w:r>
              <w:rPr>
                <w:rFonts w:hint="eastAsia"/>
                <w:b/>
              </w:rPr>
              <w:tab/>
            </w:r>
            <w:r>
              <w:rPr>
                <w:rFonts w:hint="eastAsia"/>
                <w:b/>
              </w:rPr>
              <w:tab/>
            </w:r>
          </w:p>
        </w:tc>
        <w:tc>
          <w:tcPr>
            <w:tcW w:w="1620" w:type="dxa"/>
            <w:vMerge w:val="restart"/>
            <w:vAlign w:val="center"/>
          </w:tcPr>
          <w:p>
            <w:pPr>
              <w:jc w:val="center"/>
              <w:rPr>
                <w:rFonts w:hint="eastAsia"/>
              </w:rPr>
            </w:pPr>
            <w:r>
              <w:rPr>
                <w:rFonts w:hint="eastAsia" w:ascii="宋体" w:hAnsi="宋体"/>
                <w:b/>
                <w:szCs w:val="21"/>
              </w:rPr>
              <w:t>交货要求</w:t>
            </w:r>
          </w:p>
        </w:tc>
        <w:tc>
          <w:tcPr>
            <w:tcW w:w="5940" w:type="dxa"/>
          </w:tcPr>
          <w:p>
            <w:pPr>
              <w:rPr>
                <w:rFonts w:hint="eastAsia"/>
                <w:b/>
              </w:rPr>
            </w:pPr>
            <w:r>
              <w:rPr>
                <w:rFonts w:hint="eastAsia"/>
                <w:b/>
              </w:rPr>
              <w:t>★</w:t>
            </w:r>
            <w:r>
              <w:rPr>
                <w:rFonts w:hint="eastAsia"/>
                <w:bCs/>
                <w:szCs w:val="21"/>
              </w:rPr>
              <w:t>1.1</w:t>
            </w:r>
            <w:r>
              <w:rPr>
                <w:rFonts w:hint="eastAsia" w:ascii="宋体" w:hAnsi="宋体"/>
                <w:bCs/>
                <w:kern w:val="0"/>
                <w:szCs w:val="21"/>
              </w:rPr>
              <w:t>投标人在签订合同之日起</w:t>
            </w:r>
            <w:r>
              <w:rPr>
                <w:rFonts w:hint="eastAsia" w:ascii="宋体" w:hAnsi="宋体"/>
                <w:bCs/>
                <w:kern w:val="0"/>
                <w:szCs w:val="21"/>
                <w:u w:val="single"/>
              </w:rPr>
              <w:t xml:space="preserve">  60  </w:t>
            </w:r>
            <w:r>
              <w:rPr>
                <w:rFonts w:hint="eastAsia" w:ascii="宋体" w:hAnsi="宋体"/>
                <w:bCs/>
                <w:kern w:val="0"/>
                <w:szCs w:val="21"/>
              </w:rPr>
              <w:t>日历日内交货。</w:t>
            </w:r>
            <w:r>
              <w:rPr>
                <w:rFonts w:hint="eastAsia" w:ascii="宋体" w:hAnsi="宋体" w:cs="宋体"/>
                <w:kern w:val="0"/>
                <w:sz w:val="20"/>
                <w:szCs w:val="20"/>
              </w:rPr>
              <w:t>不满足导致废标。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1" w:hRule="atLeast"/>
        </w:trPr>
        <w:tc>
          <w:tcPr>
            <w:tcW w:w="1260" w:type="dxa"/>
            <w:vMerge w:val="continue"/>
            <w:vAlign w:val="center"/>
          </w:tcPr>
          <w:p>
            <w:pPr>
              <w:jc w:val="center"/>
              <w:rPr>
                <w:rFonts w:hint="eastAsia"/>
                <w:b/>
              </w:rPr>
            </w:pPr>
          </w:p>
        </w:tc>
        <w:tc>
          <w:tcPr>
            <w:tcW w:w="1620" w:type="dxa"/>
            <w:vMerge w:val="continue"/>
            <w:vAlign w:val="center"/>
          </w:tcPr>
          <w:p>
            <w:pPr>
              <w:jc w:val="center"/>
              <w:rPr>
                <w:rFonts w:hint="eastAsia"/>
              </w:rPr>
            </w:pPr>
          </w:p>
        </w:tc>
        <w:tc>
          <w:tcPr>
            <w:tcW w:w="5940" w:type="dxa"/>
          </w:tcPr>
          <w:p>
            <w:pPr>
              <w:rPr>
                <w:rFonts w:hint="eastAsia"/>
                <w:bCs/>
                <w:szCs w:val="21"/>
              </w:rPr>
            </w:pPr>
            <w:r>
              <w:rPr>
                <w:rFonts w:hint="eastAsia"/>
                <w:bCs/>
                <w:szCs w:val="21"/>
              </w:rPr>
              <w:t>1.2投标人</w:t>
            </w:r>
            <w:r>
              <w:rPr>
                <w:rFonts w:hint="eastAsia" w:ascii="宋体" w:hAnsi="宋体"/>
                <w:kern w:val="0"/>
                <w:szCs w:val="21"/>
              </w:rPr>
              <w:t>应提供货物的技术文件，包括但不限于设备配置清单、产品说明书、图纸、操作手册、维护手册（含维修密码及接口数据）、质量保证文件、服务指南等，所有外文资料须提供中文译本。文件应随货物一并交付至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260" w:type="dxa"/>
            <w:vMerge w:val="continue"/>
            <w:vAlign w:val="center"/>
          </w:tcPr>
          <w:p>
            <w:pPr>
              <w:jc w:val="center"/>
              <w:rPr>
                <w:rFonts w:hint="eastAsia"/>
                <w:b/>
              </w:rPr>
            </w:pPr>
          </w:p>
        </w:tc>
        <w:tc>
          <w:tcPr>
            <w:tcW w:w="1620" w:type="dxa"/>
            <w:vMerge w:val="continue"/>
            <w:vAlign w:val="center"/>
          </w:tcPr>
          <w:p>
            <w:pPr>
              <w:jc w:val="center"/>
              <w:rPr>
                <w:rFonts w:hint="eastAsia"/>
              </w:rPr>
            </w:pPr>
          </w:p>
        </w:tc>
        <w:tc>
          <w:tcPr>
            <w:tcW w:w="5940" w:type="dxa"/>
          </w:tcPr>
          <w:p>
            <w:pPr>
              <w:rPr>
                <w:rFonts w:hint="eastAsia"/>
                <w:bCs/>
                <w:szCs w:val="21"/>
              </w:rPr>
            </w:pPr>
            <w:r>
              <w:rPr>
                <w:rFonts w:hint="eastAsia" w:ascii="宋体" w:hAnsi="宋体"/>
                <w:spacing w:val="-3"/>
                <w:szCs w:val="21"/>
              </w:rPr>
              <w:t>1.3提供的货物必须为全新、经检验合格的产品。产品如需要计量检定的应提供相关计量检定部门出具的合法检定报告。其中，进口设备必须具有</w:t>
            </w:r>
            <w:r>
              <w:rPr>
                <w:rFonts w:hint="eastAsia" w:ascii="宋体" w:hAnsi="宋体"/>
                <w:kern w:val="0"/>
                <w:szCs w:val="21"/>
              </w:rPr>
              <w:t>报关证明</w:t>
            </w:r>
            <w:r>
              <w:rPr>
                <w:rFonts w:hint="eastAsia" w:ascii="宋体" w:hAnsi="宋体"/>
                <w:spacing w:val="-3"/>
                <w:szCs w:val="21"/>
              </w:rPr>
              <w:t>文件、</w:t>
            </w:r>
            <w:r>
              <w:rPr>
                <w:rFonts w:hint="eastAsia" w:ascii="宋体" w:hAnsi="宋体"/>
                <w:kern w:val="0"/>
                <w:szCs w:val="21"/>
              </w:rPr>
              <w:t>原产地证明和</w:t>
            </w:r>
            <w:r>
              <w:rPr>
                <w:rFonts w:hint="eastAsia" w:ascii="宋体" w:hAnsi="宋体"/>
                <w:spacing w:val="-3"/>
                <w:szCs w:val="21"/>
              </w:rPr>
              <w:t>商检证明文件。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260" w:type="dxa"/>
            <w:vMerge w:val="continue"/>
            <w:vAlign w:val="center"/>
          </w:tcPr>
          <w:p>
            <w:pPr>
              <w:jc w:val="center"/>
              <w:rPr>
                <w:rFonts w:hint="eastAsia"/>
                <w:b/>
              </w:rPr>
            </w:pPr>
          </w:p>
        </w:tc>
        <w:tc>
          <w:tcPr>
            <w:tcW w:w="1620" w:type="dxa"/>
            <w:vMerge w:val="continue"/>
          </w:tcPr>
          <w:p>
            <w:pPr>
              <w:rPr>
                <w:rFonts w:hint="eastAsia"/>
                <w:b/>
              </w:rPr>
            </w:pPr>
          </w:p>
        </w:tc>
        <w:tc>
          <w:tcPr>
            <w:tcW w:w="5940" w:type="dxa"/>
          </w:tcPr>
          <w:p>
            <w:pPr>
              <w:rPr>
                <w:rFonts w:hint="eastAsia" w:ascii="宋体" w:hAnsi="宋体"/>
                <w:kern w:val="0"/>
                <w:szCs w:val="21"/>
              </w:rPr>
            </w:pPr>
            <w:r>
              <w:rPr>
                <w:rFonts w:hint="eastAsia"/>
                <w:b/>
              </w:rPr>
              <w:t>★1.4投标人要提供仪器配套所需的试剂、耗材清单，并且承诺以深圳市最低价供货，不满足导致废标；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260" w:type="dxa"/>
            <w:vMerge w:val="restart"/>
            <w:vAlign w:val="center"/>
          </w:tcPr>
          <w:p>
            <w:pPr>
              <w:jc w:val="center"/>
              <w:rPr>
                <w:rFonts w:hint="eastAsia"/>
                <w:b/>
              </w:rPr>
            </w:pPr>
            <w:r>
              <w:rPr>
                <w:rFonts w:hint="eastAsia"/>
                <w:b/>
              </w:rPr>
              <w:t>2</w:t>
            </w:r>
          </w:p>
        </w:tc>
        <w:tc>
          <w:tcPr>
            <w:tcW w:w="1620" w:type="dxa"/>
            <w:vMerge w:val="restart"/>
            <w:vAlign w:val="center"/>
          </w:tcPr>
          <w:p>
            <w:pPr>
              <w:jc w:val="center"/>
              <w:rPr>
                <w:rFonts w:hint="eastAsia"/>
              </w:rPr>
            </w:pPr>
            <w:r>
              <w:rPr>
                <w:rFonts w:hint="eastAsia" w:ascii="宋体" w:hAnsi="宋体"/>
                <w:b/>
                <w:bCs/>
                <w:kern w:val="0"/>
                <w:szCs w:val="21"/>
              </w:rPr>
              <w:t>运输、安装和验收</w:t>
            </w:r>
          </w:p>
        </w:tc>
        <w:tc>
          <w:tcPr>
            <w:tcW w:w="5940" w:type="dxa"/>
          </w:tcPr>
          <w:p>
            <w:pPr>
              <w:spacing w:line="340" w:lineRule="exact"/>
              <w:rPr>
                <w:rFonts w:hint="eastAsia"/>
                <w:bCs/>
                <w:szCs w:val="21"/>
              </w:rPr>
            </w:pPr>
            <w:r>
              <w:rPr>
                <w:rFonts w:hint="eastAsia"/>
                <w:bCs/>
                <w:szCs w:val="21"/>
              </w:rPr>
              <w:t>2.1投标人</w:t>
            </w:r>
            <w:r>
              <w:rPr>
                <w:rFonts w:hint="eastAsia" w:ascii="宋体" w:hAnsi="宋体"/>
                <w:bCs/>
                <w:kern w:val="0"/>
                <w:szCs w:val="21"/>
              </w:rPr>
              <w:t>负责将</w:t>
            </w:r>
            <w:r>
              <w:rPr>
                <w:rFonts w:hint="eastAsia" w:ascii="宋体" w:hAnsi="宋体"/>
                <w:kern w:val="0"/>
                <w:szCs w:val="21"/>
              </w:rPr>
              <w:t>货物</w:t>
            </w:r>
            <w:r>
              <w:rPr>
                <w:rFonts w:hint="eastAsia" w:ascii="宋体" w:hAnsi="宋体"/>
                <w:bCs/>
                <w:kern w:val="0"/>
                <w:szCs w:val="21"/>
              </w:rPr>
              <w:t>安全无损运抵采购人指定地点,并承担设备的包装、运输、保险、装卸、安装调试、培训、商检及计量检测、关税、增值税和进口代理等费用。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vMerge w:val="continue"/>
            <w:vAlign w:val="center"/>
          </w:tcPr>
          <w:p>
            <w:pPr>
              <w:jc w:val="center"/>
              <w:rPr>
                <w:rFonts w:hint="eastAsia"/>
                <w:b/>
              </w:rPr>
            </w:pPr>
          </w:p>
        </w:tc>
        <w:tc>
          <w:tcPr>
            <w:tcW w:w="1620" w:type="dxa"/>
            <w:vMerge w:val="continue"/>
            <w:vAlign w:val="center"/>
          </w:tcPr>
          <w:p>
            <w:pPr>
              <w:jc w:val="center"/>
              <w:rPr>
                <w:rFonts w:hint="eastAsia"/>
              </w:rPr>
            </w:pPr>
          </w:p>
        </w:tc>
        <w:tc>
          <w:tcPr>
            <w:tcW w:w="5940" w:type="dxa"/>
          </w:tcPr>
          <w:p>
            <w:pPr>
              <w:tabs>
                <w:tab w:val="left" w:pos="1260"/>
              </w:tabs>
              <w:spacing w:line="340" w:lineRule="exact"/>
              <w:rPr>
                <w:rFonts w:hint="eastAsia"/>
                <w:bCs/>
                <w:szCs w:val="21"/>
              </w:rPr>
            </w:pPr>
            <w:r>
              <w:rPr>
                <w:rFonts w:hint="eastAsia"/>
                <w:bCs/>
                <w:szCs w:val="21"/>
              </w:rPr>
              <w:t>2.2</w:t>
            </w:r>
            <w:r>
              <w:rPr>
                <w:rFonts w:hint="eastAsia" w:ascii="宋体" w:hAnsi="宋体"/>
                <w:bCs/>
                <w:kern w:val="0"/>
                <w:szCs w:val="21"/>
              </w:rPr>
              <w:t>采购人有权检验或测试货物，以确认货物是否符合合同规格的要求，并且不承担额外的费用。如果发现所交货物与投标文件中所承诺的不符或存在质量、技术缺陷等</w:t>
            </w:r>
            <w:r>
              <w:rPr>
                <w:rFonts w:ascii="宋体" w:hAnsi="宋体"/>
                <w:bCs/>
                <w:kern w:val="0"/>
                <w:szCs w:val="21"/>
              </w:rPr>
              <w:t>,</w:t>
            </w:r>
            <w:r>
              <w:rPr>
                <w:rFonts w:hint="eastAsia" w:ascii="宋体" w:hAnsi="宋体"/>
                <w:bCs/>
                <w:kern w:val="0"/>
                <w:szCs w:val="21"/>
              </w:rPr>
              <w:t>采购人可以拒绝接收该货物</w:t>
            </w:r>
            <w:r>
              <w:rPr>
                <w:rFonts w:ascii="宋体" w:hAnsi="宋体"/>
                <w:bCs/>
                <w:kern w:val="0"/>
                <w:szCs w:val="21"/>
              </w:rPr>
              <w:t>,</w:t>
            </w:r>
            <w:r>
              <w:rPr>
                <w:rFonts w:hint="eastAsia" w:ascii="宋体" w:hAnsi="宋体"/>
                <w:bCs/>
                <w:kern w:val="0"/>
                <w:szCs w:val="21"/>
              </w:rPr>
              <w:t>投标人应在</w:t>
            </w:r>
            <w:r>
              <w:rPr>
                <w:rFonts w:hint="eastAsia" w:ascii="宋体" w:hAnsi="宋体"/>
                <w:bCs/>
                <w:kern w:val="0"/>
                <w:szCs w:val="21"/>
                <w:u w:val="single"/>
              </w:rPr>
              <w:t xml:space="preserve"> 7</w:t>
            </w:r>
            <w:r>
              <w:rPr>
                <w:rFonts w:hint="eastAsia" w:ascii="宋体" w:hAnsi="宋体"/>
                <w:bCs/>
                <w:kern w:val="0"/>
                <w:szCs w:val="21"/>
              </w:rPr>
              <w:t>天内采取补足、更换或退货等措施</w:t>
            </w:r>
            <w:r>
              <w:rPr>
                <w:rFonts w:ascii="宋体" w:hAnsi="宋体"/>
                <w:bCs/>
                <w:kern w:val="0"/>
                <w:szCs w:val="21"/>
              </w:rPr>
              <w:t>,</w:t>
            </w:r>
            <w:r>
              <w:rPr>
                <w:rFonts w:hint="eastAsia" w:ascii="宋体" w:hAnsi="宋体"/>
                <w:bCs/>
                <w:kern w:val="0"/>
                <w:szCs w:val="21"/>
              </w:rPr>
              <w:t>以满足规格的要求，由此发生的一切损失和费用由投标人承担。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vMerge w:val="continue"/>
            <w:vAlign w:val="center"/>
          </w:tcPr>
          <w:p>
            <w:pPr>
              <w:jc w:val="center"/>
              <w:rPr>
                <w:rFonts w:hint="eastAsia"/>
                <w:b/>
              </w:rPr>
            </w:pPr>
          </w:p>
        </w:tc>
        <w:tc>
          <w:tcPr>
            <w:tcW w:w="1620" w:type="dxa"/>
            <w:vMerge w:val="continue"/>
          </w:tcPr>
          <w:p>
            <w:pPr>
              <w:rPr>
                <w:rFonts w:hint="eastAsia"/>
                <w:b/>
              </w:rPr>
            </w:pPr>
          </w:p>
        </w:tc>
        <w:tc>
          <w:tcPr>
            <w:tcW w:w="5940" w:type="dxa"/>
          </w:tcPr>
          <w:p>
            <w:pPr>
              <w:tabs>
                <w:tab w:val="left" w:pos="1260"/>
              </w:tabs>
              <w:spacing w:line="340" w:lineRule="exact"/>
              <w:rPr>
                <w:rFonts w:hint="eastAsia"/>
                <w:bCs/>
                <w:szCs w:val="21"/>
              </w:rPr>
            </w:pPr>
            <w:r>
              <w:rPr>
                <w:rFonts w:hint="eastAsia" w:ascii="宋体" w:hAnsi="宋体"/>
                <w:spacing w:val="-3"/>
                <w:szCs w:val="21"/>
              </w:rPr>
              <w:t>2.3投标人负责货物的现场安装和调试</w:t>
            </w:r>
            <w:r>
              <w:rPr>
                <w:rFonts w:ascii="宋体" w:hAnsi="宋体"/>
                <w:spacing w:val="-3"/>
                <w:szCs w:val="21"/>
              </w:rPr>
              <w:t>,</w:t>
            </w:r>
            <w:r>
              <w:rPr>
                <w:rFonts w:hint="eastAsia" w:ascii="宋体" w:hAnsi="宋体"/>
                <w:spacing w:val="-3"/>
                <w:szCs w:val="21"/>
              </w:rPr>
              <w:t>提供货物安装、调试和维修所需的专用工具和辅助材料。投标人应在货物运至指定地点后一周内开始安装调试</w:t>
            </w:r>
            <w:r>
              <w:rPr>
                <w:rFonts w:ascii="宋体" w:hAnsi="宋体"/>
                <w:spacing w:val="-3"/>
                <w:szCs w:val="21"/>
              </w:rPr>
              <w:t>,</w:t>
            </w:r>
            <w:r>
              <w:rPr>
                <w:rFonts w:hint="eastAsia" w:ascii="宋体" w:hAnsi="宋体"/>
                <w:spacing w:val="-3"/>
                <w:szCs w:val="21"/>
              </w:rPr>
              <w:t>并在</w:t>
            </w:r>
            <w:r>
              <w:rPr>
                <w:rFonts w:hint="eastAsia" w:ascii="宋体" w:hAnsi="宋体"/>
                <w:bCs/>
                <w:kern w:val="0"/>
                <w:szCs w:val="21"/>
                <w:u w:val="single"/>
              </w:rPr>
              <w:t xml:space="preserve">  5  </w:t>
            </w:r>
            <w:r>
              <w:rPr>
                <w:rFonts w:hint="eastAsia" w:ascii="宋体" w:hAnsi="宋体"/>
                <w:spacing w:val="-3"/>
                <w:szCs w:val="21"/>
              </w:rPr>
              <w:t>天内安装调试完毕。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vMerge w:val="continue"/>
            <w:vAlign w:val="center"/>
          </w:tcPr>
          <w:p>
            <w:pPr>
              <w:jc w:val="center"/>
              <w:rPr>
                <w:rFonts w:hint="eastAsia"/>
                <w:b/>
              </w:rPr>
            </w:pPr>
          </w:p>
        </w:tc>
        <w:tc>
          <w:tcPr>
            <w:tcW w:w="1620" w:type="dxa"/>
            <w:vMerge w:val="continue"/>
          </w:tcPr>
          <w:p>
            <w:pPr>
              <w:rPr>
                <w:rFonts w:hint="eastAsia"/>
                <w:b/>
              </w:rPr>
            </w:pPr>
          </w:p>
        </w:tc>
        <w:tc>
          <w:tcPr>
            <w:tcW w:w="5940" w:type="dxa"/>
          </w:tcPr>
          <w:p>
            <w:pPr>
              <w:tabs>
                <w:tab w:val="left" w:pos="1260"/>
              </w:tabs>
              <w:spacing w:line="340" w:lineRule="exact"/>
              <w:rPr>
                <w:rFonts w:hint="eastAsia"/>
                <w:bCs/>
                <w:szCs w:val="21"/>
              </w:rPr>
            </w:pPr>
            <w:r>
              <w:rPr>
                <w:rFonts w:hint="eastAsia" w:ascii="宋体" w:hAnsi="宋体"/>
                <w:spacing w:val="-3"/>
                <w:szCs w:val="21"/>
              </w:rPr>
              <w:t>2.4由投标人代表和采购人组成验收小组对产品进行验收。验收标准按照国家规定标准执行。经检验设备正常运作后签署验收报告</w:t>
            </w:r>
            <w:r>
              <w:rPr>
                <w:rFonts w:ascii="宋体" w:hAnsi="宋体"/>
                <w:spacing w:val="-3"/>
                <w:szCs w:val="21"/>
              </w:rPr>
              <w:t>,</w:t>
            </w:r>
            <w:r>
              <w:rPr>
                <w:rFonts w:hint="eastAsia" w:ascii="宋体" w:hAnsi="宋体"/>
                <w:spacing w:val="-3"/>
                <w:szCs w:val="21"/>
              </w:rPr>
              <w:t>产品保修期自验收合格之日起算。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vAlign w:val="center"/>
          </w:tcPr>
          <w:p>
            <w:pPr>
              <w:jc w:val="center"/>
              <w:rPr>
                <w:rFonts w:hint="eastAsia"/>
                <w:b/>
              </w:rPr>
            </w:pPr>
            <w:r>
              <w:rPr>
                <w:rFonts w:hint="eastAsia"/>
                <w:b/>
              </w:rPr>
              <w:t>3</w:t>
            </w:r>
          </w:p>
        </w:tc>
        <w:tc>
          <w:tcPr>
            <w:tcW w:w="1620" w:type="dxa"/>
          </w:tcPr>
          <w:p>
            <w:pPr>
              <w:jc w:val="center"/>
              <w:rPr>
                <w:rFonts w:hint="eastAsia"/>
                <w:b/>
              </w:rPr>
            </w:pPr>
            <w:r>
              <w:rPr>
                <w:rFonts w:hint="eastAsia" w:ascii="宋体" w:hAnsi="宋体"/>
                <w:b/>
                <w:kern w:val="0"/>
                <w:szCs w:val="21"/>
              </w:rPr>
              <w:t>培训</w:t>
            </w:r>
          </w:p>
        </w:tc>
        <w:tc>
          <w:tcPr>
            <w:tcW w:w="5940" w:type="dxa"/>
          </w:tcPr>
          <w:p>
            <w:pPr>
              <w:rPr>
                <w:rFonts w:hint="eastAsia"/>
                <w:b/>
              </w:rPr>
            </w:pPr>
            <w:r>
              <w:rPr>
                <w:rFonts w:hint="eastAsia" w:ascii="宋体" w:hAnsi="宋体"/>
                <w:bCs/>
                <w:kern w:val="0"/>
                <w:szCs w:val="21"/>
              </w:rPr>
              <w:t>3.1中标人应派专业技术人员免费对采购单位指定人员进行定期培训及指导，直至其完全掌握设备的基本故障处理技术。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260" w:type="dxa"/>
            <w:vMerge w:val="restart"/>
            <w:vAlign w:val="center"/>
          </w:tcPr>
          <w:p>
            <w:pPr>
              <w:jc w:val="center"/>
              <w:rPr>
                <w:rFonts w:hint="eastAsia"/>
                <w:b/>
              </w:rPr>
            </w:pPr>
            <w:r>
              <w:rPr>
                <w:rFonts w:hint="eastAsia" w:ascii="宋体" w:hAnsi="宋体"/>
                <w:b/>
                <w:kern w:val="0"/>
                <w:szCs w:val="21"/>
              </w:rPr>
              <w:t>4</w:t>
            </w:r>
          </w:p>
        </w:tc>
        <w:tc>
          <w:tcPr>
            <w:tcW w:w="1620" w:type="dxa"/>
            <w:vMerge w:val="restart"/>
            <w:vAlign w:val="center"/>
          </w:tcPr>
          <w:p>
            <w:pPr>
              <w:jc w:val="center"/>
              <w:rPr>
                <w:rFonts w:hint="eastAsia"/>
                <w:b/>
              </w:rPr>
            </w:pPr>
            <w:r>
              <w:rPr>
                <w:rFonts w:hint="eastAsia" w:ascii="宋体" w:hAnsi="宋体"/>
                <w:b/>
                <w:kern w:val="0"/>
                <w:szCs w:val="21"/>
              </w:rPr>
              <w:t>知识产权</w:t>
            </w:r>
          </w:p>
        </w:tc>
        <w:tc>
          <w:tcPr>
            <w:tcW w:w="5940" w:type="dxa"/>
          </w:tcPr>
          <w:p>
            <w:pPr>
              <w:tabs>
                <w:tab w:val="left" w:pos="1260"/>
              </w:tabs>
              <w:spacing w:line="340" w:lineRule="exact"/>
              <w:rPr>
                <w:rFonts w:hint="eastAsia" w:ascii="宋体" w:hAnsi="宋体"/>
                <w:kern w:val="0"/>
                <w:szCs w:val="21"/>
              </w:rPr>
            </w:pPr>
            <w:r>
              <w:rPr>
                <w:rFonts w:hint="eastAsia" w:ascii="宋体" w:hAnsi="宋体"/>
                <w:kern w:val="0"/>
                <w:szCs w:val="21"/>
              </w:rPr>
              <w:t>4.1投标人应保证采购人在使用该货物或其任何一部分时，免受第三方提出的侵犯其专利权、商标权、著作权或其它知识产权的起诉。投标人保证所提供软件的合法性，所发生的任何知识产权纠纷与采购人无关。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vMerge w:val="continue"/>
            <w:vAlign w:val="center"/>
          </w:tcPr>
          <w:p>
            <w:pPr>
              <w:jc w:val="center"/>
              <w:rPr>
                <w:rFonts w:hint="eastAsia" w:ascii="宋体" w:hAnsi="宋体"/>
                <w:b/>
                <w:kern w:val="0"/>
                <w:szCs w:val="21"/>
              </w:rPr>
            </w:pPr>
          </w:p>
        </w:tc>
        <w:tc>
          <w:tcPr>
            <w:tcW w:w="1620" w:type="dxa"/>
            <w:vMerge w:val="continue"/>
            <w:vAlign w:val="center"/>
          </w:tcPr>
          <w:p>
            <w:pPr>
              <w:tabs>
                <w:tab w:val="left" w:pos="1260"/>
              </w:tabs>
              <w:spacing w:line="340" w:lineRule="exact"/>
              <w:jc w:val="center"/>
              <w:rPr>
                <w:rFonts w:hint="eastAsia" w:ascii="宋体" w:hAnsi="宋体"/>
                <w:b/>
                <w:kern w:val="0"/>
                <w:szCs w:val="21"/>
              </w:rPr>
            </w:pPr>
          </w:p>
        </w:tc>
        <w:tc>
          <w:tcPr>
            <w:tcW w:w="5940" w:type="dxa"/>
          </w:tcPr>
          <w:p>
            <w:pPr>
              <w:rPr>
                <w:rFonts w:hint="eastAsia" w:ascii="宋体" w:hAnsi="宋体"/>
                <w:kern w:val="0"/>
                <w:szCs w:val="21"/>
              </w:rPr>
            </w:pPr>
            <w:r>
              <w:rPr>
                <w:rFonts w:hint="eastAsia" w:ascii="宋体" w:hAnsi="宋体"/>
                <w:kern w:val="0"/>
                <w:szCs w:val="21"/>
              </w:rPr>
              <w:t>4.2采购人购买产品后，有权对该产品与其他设备进行配套、整合或适当改进，而免受侵犯专利权的起诉。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260" w:type="dxa"/>
            <w:vAlign w:val="center"/>
          </w:tcPr>
          <w:p>
            <w:pPr>
              <w:jc w:val="center"/>
              <w:rPr>
                <w:rFonts w:hint="eastAsia" w:ascii="宋体" w:hAnsi="宋体"/>
                <w:b/>
                <w:kern w:val="0"/>
                <w:szCs w:val="21"/>
              </w:rPr>
            </w:pPr>
            <w:r>
              <w:rPr>
                <w:rFonts w:hint="eastAsia"/>
                <w:b/>
              </w:rPr>
              <w:t>5</w:t>
            </w:r>
          </w:p>
        </w:tc>
        <w:tc>
          <w:tcPr>
            <w:tcW w:w="1620" w:type="dxa"/>
            <w:vAlign w:val="center"/>
          </w:tcPr>
          <w:p>
            <w:pPr>
              <w:jc w:val="center"/>
              <w:rPr>
                <w:rFonts w:hint="eastAsia" w:ascii="宋体" w:hAnsi="宋体"/>
                <w:b/>
                <w:kern w:val="0"/>
                <w:szCs w:val="21"/>
              </w:rPr>
            </w:pPr>
            <w:r>
              <w:rPr>
                <w:rFonts w:hint="eastAsia" w:ascii="宋体" w:hAnsi="宋体"/>
                <w:b/>
                <w:bCs/>
                <w:kern w:val="0"/>
                <w:szCs w:val="21"/>
              </w:rPr>
              <w:t>付款方式</w:t>
            </w:r>
          </w:p>
        </w:tc>
        <w:tc>
          <w:tcPr>
            <w:tcW w:w="5940" w:type="dxa"/>
          </w:tcPr>
          <w:p>
            <w:pPr>
              <w:tabs>
                <w:tab w:val="left" w:pos="1260"/>
              </w:tabs>
              <w:spacing w:line="340" w:lineRule="exact"/>
              <w:rPr>
                <w:rFonts w:hint="eastAsia"/>
                <w:bCs/>
                <w:szCs w:val="21"/>
              </w:rPr>
            </w:pPr>
            <w:r>
              <w:rPr>
                <w:rFonts w:hint="eastAsia" w:ascii="宋体" w:hAnsi="宋体"/>
                <w:kern w:val="0"/>
                <w:szCs w:val="21"/>
              </w:rPr>
              <w:t>5.1货到指定地点、验收合格并提供全额发票后支付95%，5%余款作为质保金。质保金在保修期结束后，经采购人确认产品质量无问题后支付。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260" w:type="dxa"/>
            <w:vMerge w:val="restart"/>
            <w:vAlign w:val="center"/>
          </w:tcPr>
          <w:p>
            <w:pPr>
              <w:jc w:val="center"/>
              <w:rPr>
                <w:rFonts w:hint="eastAsia"/>
                <w:b/>
              </w:rPr>
            </w:pPr>
            <w:r>
              <w:rPr>
                <w:rFonts w:hint="eastAsia"/>
                <w:b/>
                <w:szCs w:val="21"/>
              </w:rPr>
              <w:t>6</w:t>
            </w:r>
          </w:p>
        </w:tc>
        <w:tc>
          <w:tcPr>
            <w:tcW w:w="1620" w:type="dxa"/>
            <w:vMerge w:val="restart"/>
            <w:vAlign w:val="center"/>
          </w:tcPr>
          <w:p>
            <w:pPr>
              <w:jc w:val="center"/>
              <w:rPr>
                <w:rFonts w:hint="eastAsia" w:ascii="宋体" w:hAnsi="宋体"/>
                <w:b/>
                <w:bCs/>
                <w:kern w:val="0"/>
                <w:szCs w:val="21"/>
              </w:rPr>
            </w:pPr>
            <w:r>
              <w:rPr>
                <w:rFonts w:hint="eastAsia" w:ascii="宋体" w:hAnsi="宋体"/>
                <w:b/>
                <w:kern w:val="0"/>
                <w:szCs w:val="21"/>
              </w:rPr>
              <w:t>违约责任</w:t>
            </w:r>
          </w:p>
        </w:tc>
        <w:tc>
          <w:tcPr>
            <w:tcW w:w="5940" w:type="dxa"/>
          </w:tcPr>
          <w:p>
            <w:pPr>
              <w:rPr>
                <w:rFonts w:hint="eastAsia" w:ascii="宋体" w:hAnsi="宋体"/>
                <w:bCs/>
                <w:kern w:val="0"/>
                <w:szCs w:val="21"/>
              </w:rPr>
            </w:pPr>
            <w:r>
              <w:rPr>
                <w:rFonts w:hint="eastAsia" w:ascii="宋体" w:hAnsi="宋体"/>
                <w:bCs/>
                <w:kern w:val="0"/>
                <w:szCs w:val="21"/>
              </w:rPr>
              <w:t>6.1如投标人未按照投标文件中承诺的时间交货或提供服务，投标人应承担延期交货和延期服务的违约责任，并赔偿采购人因此造成的实际经济损失。实际经济损失超出履约保证金额，采购人有权终止合同。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260" w:type="dxa"/>
            <w:vMerge w:val="continue"/>
            <w:vAlign w:val="center"/>
          </w:tcPr>
          <w:p>
            <w:pPr>
              <w:jc w:val="center"/>
              <w:rPr>
                <w:rFonts w:hint="eastAsia"/>
                <w:b/>
                <w:szCs w:val="21"/>
              </w:rPr>
            </w:pPr>
          </w:p>
        </w:tc>
        <w:tc>
          <w:tcPr>
            <w:tcW w:w="1620" w:type="dxa"/>
            <w:vMerge w:val="continue"/>
            <w:vAlign w:val="center"/>
          </w:tcPr>
          <w:p>
            <w:pPr>
              <w:tabs>
                <w:tab w:val="left" w:pos="1260"/>
              </w:tabs>
              <w:spacing w:line="340" w:lineRule="exact"/>
              <w:jc w:val="center"/>
              <w:rPr>
                <w:rFonts w:hint="eastAsia" w:ascii="宋体" w:hAnsi="宋体"/>
                <w:b/>
                <w:kern w:val="0"/>
                <w:szCs w:val="21"/>
              </w:rPr>
            </w:pPr>
          </w:p>
        </w:tc>
        <w:tc>
          <w:tcPr>
            <w:tcW w:w="5940" w:type="dxa"/>
          </w:tcPr>
          <w:p>
            <w:pPr>
              <w:rPr>
                <w:rFonts w:hint="eastAsia" w:ascii="宋体" w:hAnsi="宋体"/>
                <w:bCs/>
                <w:kern w:val="0"/>
                <w:szCs w:val="21"/>
              </w:rPr>
            </w:pPr>
            <w:r>
              <w:rPr>
                <w:rFonts w:hint="eastAsia" w:ascii="宋体" w:hAnsi="宋体"/>
                <w:bCs/>
                <w:kern w:val="0"/>
                <w:szCs w:val="21"/>
              </w:rPr>
              <w:t>6.2投标人所交设备的品种、型号、规格、质量、功能、技术参数等方面不能实质性满足招标文件要约的，采购人有权拒绝收货，投标人向采购人偿付项目采购金额千分之</w:t>
            </w:r>
            <w:r>
              <w:rPr>
                <w:rFonts w:hint="eastAsia" w:ascii="宋体" w:hAnsi="宋体"/>
                <w:bCs/>
                <w:kern w:val="0"/>
                <w:szCs w:val="21"/>
                <w:u w:val="single"/>
              </w:rPr>
              <w:t xml:space="preserve">  10  </w:t>
            </w:r>
            <w:r>
              <w:rPr>
                <w:rFonts w:hint="eastAsia" w:ascii="宋体" w:hAnsi="宋体"/>
                <w:bCs/>
                <w:kern w:val="0"/>
                <w:szCs w:val="21"/>
              </w:rPr>
              <w:t>的违约金；造成严重后果的，根据《</w:t>
            </w:r>
            <w:r>
              <w:rPr>
                <w:rFonts w:ascii="宋体" w:hAnsi="宋体"/>
                <w:bCs/>
                <w:kern w:val="0"/>
                <w:szCs w:val="21"/>
              </w:rPr>
              <w:t>深圳经济特区政府采购条例</w:t>
            </w:r>
            <w:r>
              <w:rPr>
                <w:rFonts w:hint="eastAsia" w:ascii="宋体" w:hAnsi="宋体"/>
                <w:bCs/>
                <w:kern w:val="0"/>
                <w:szCs w:val="21"/>
              </w:rPr>
              <w:t>》第五十七条第（二）款规定，由主管部门对中标人进行处罚。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260" w:type="dxa"/>
            <w:vMerge w:val="continue"/>
            <w:vAlign w:val="center"/>
          </w:tcPr>
          <w:p>
            <w:pPr>
              <w:jc w:val="center"/>
              <w:rPr>
                <w:rFonts w:hint="eastAsia"/>
                <w:b/>
                <w:szCs w:val="21"/>
              </w:rPr>
            </w:pPr>
          </w:p>
        </w:tc>
        <w:tc>
          <w:tcPr>
            <w:tcW w:w="1620" w:type="dxa"/>
            <w:vMerge w:val="continue"/>
            <w:vAlign w:val="center"/>
          </w:tcPr>
          <w:p>
            <w:pPr>
              <w:jc w:val="center"/>
              <w:rPr>
                <w:rFonts w:hint="eastAsia" w:ascii="仿宋_GB2312" w:hAnsi="宋体" w:eastAsia="仿宋_GB2312"/>
                <w:b/>
                <w:kern w:val="0"/>
                <w:szCs w:val="21"/>
              </w:rPr>
            </w:pPr>
          </w:p>
        </w:tc>
        <w:tc>
          <w:tcPr>
            <w:tcW w:w="5940" w:type="dxa"/>
          </w:tcPr>
          <w:p>
            <w:pPr>
              <w:rPr>
                <w:rFonts w:hint="eastAsia" w:ascii="宋体" w:hAnsi="宋体"/>
                <w:bCs/>
                <w:kern w:val="0"/>
                <w:szCs w:val="21"/>
              </w:rPr>
            </w:pPr>
            <w:r>
              <w:rPr>
                <w:rFonts w:hint="eastAsia" w:ascii="宋体" w:hAnsi="宋体"/>
                <w:bCs/>
                <w:kern w:val="0"/>
                <w:szCs w:val="21"/>
              </w:rPr>
              <w:t>6.3投标人不能交付设备的，投标人向采购人偿付项目采购金额千分之</w:t>
            </w:r>
            <w:r>
              <w:rPr>
                <w:rFonts w:hint="eastAsia" w:ascii="宋体" w:hAnsi="宋体"/>
                <w:bCs/>
                <w:kern w:val="0"/>
                <w:szCs w:val="21"/>
                <w:u w:val="single"/>
              </w:rPr>
              <w:t xml:space="preserve">  10  </w:t>
            </w:r>
            <w:r>
              <w:rPr>
                <w:rFonts w:hint="eastAsia" w:ascii="宋体" w:hAnsi="宋体"/>
                <w:bCs/>
                <w:kern w:val="0"/>
                <w:szCs w:val="21"/>
              </w:rPr>
              <w:t>的违约金；造成严重后果的，根据《</w:t>
            </w:r>
            <w:r>
              <w:rPr>
                <w:rFonts w:ascii="宋体" w:hAnsi="宋体"/>
                <w:bCs/>
                <w:kern w:val="0"/>
                <w:szCs w:val="21"/>
              </w:rPr>
              <w:t>深圳经济特区政府采购条例</w:t>
            </w:r>
            <w:r>
              <w:rPr>
                <w:rFonts w:hint="eastAsia" w:ascii="宋体" w:hAnsi="宋体"/>
                <w:bCs/>
                <w:kern w:val="0"/>
                <w:szCs w:val="21"/>
              </w:rPr>
              <w:t>》第</w:t>
            </w:r>
          </w:p>
          <w:p>
            <w:pPr>
              <w:rPr>
                <w:rFonts w:hint="eastAsia" w:ascii="宋体" w:hAnsi="宋体"/>
                <w:bCs/>
                <w:kern w:val="0"/>
                <w:szCs w:val="21"/>
              </w:rPr>
            </w:pPr>
            <w:r>
              <w:rPr>
                <w:rFonts w:hint="eastAsia" w:ascii="宋体" w:hAnsi="宋体"/>
                <w:bCs/>
                <w:kern w:val="0"/>
                <w:szCs w:val="21"/>
              </w:rPr>
              <w:t>五十七条第（二）款规定，由主管部门对中标人进行处罚。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vMerge w:val="continue"/>
            <w:vAlign w:val="center"/>
          </w:tcPr>
          <w:p>
            <w:pPr>
              <w:jc w:val="center"/>
              <w:rPr>
                <w:rFonts w:hint="eastAsia"/>
                <w:b/>
                <w:szCs w:val="21"/>
              </w:rPr>
            </w:pPr>
          </w:p>
        </w:tc>
        <w:tc>
          <w:tcPr>
            <w:tcW w:w="1620" w:type="dxa"/>
            <w:vMerge w:val="continue"/>
            <w:vAlign w:val="center"/>
          </w:tcPr>
          <w:p>
            <w:pPr>
              <w:jc w:val="center"/>
              <w:rPr>
                <w:rFonts w:hint="eastAsia" w:ascii="仿宋_GB2312" w:hAnsi="宋体" w:eastAsia="仿宋_GB2312"/>
                <w:b/>
                <w:kern w:val="0"/>
                <w:szCs w:val="21"/>
              </w:rPr>
            </w:pPr>
          </w:p>
        </w:tc>
        <w:tc>
          <w:tcPr>
            <w:tcW w:w="5940" w:type="dxa"/>
          </w:tcPr>
          <w:p>
            <w:pPr>
              <w:rPr>
                <w:rFonts w:hint="eastAsia" w:ascii="宋体" w:hAnsi="宋体"/>
                <w:bCs/>
                <w:kern w:val="0"/>
                <w:szCs w:val="21"/>
              </w:rPr>
            </w:pPr>
            <w:r>
              <w:rPr>
                <w:rFonts w:hint="eastAsia" w:ascii="宋体" w:hAnsi="宋体"/>
                <w:bCs/>
                <w:kern w:val="0"/>
                <w:szCs w:val="21"/>
              </w:rPr>
              <w:t>6.4投标人逾期未交设备的，投标人向采购人每日偿付设备款千分之</w:t>
            </w:r>
            <w:r>
              <w:rPr>
                <w:rFonts w:hint="eastAsia" w:ascii="宋体" w:hAnsi="宋体"/>
                <w:bCs/>
                <w:kern w:val="0"/>
                <w:szCs w:val="21"/>
                <w:u w:val="single"/>
              </w:rPr>
              <w:t xml:space="preserve">  10  </w:t>
            </w:r>
            <w:r>
              <w:rPr>
                <w:rFonts w:hint="eastAsia" w:ascii="宋体" w:hAnsi="宋体"/>
                <w:bCs/>
                <w:kern w:val="0"/>
                <w:szCs w:val="21"/>
              </w:rPr>
              <w:t>的违约金。投标人超过交货期限</w:t>
            </w:r>
            <w:r>
              <w:rPr>
                <w:rFonts w:hint="eastAsia" w:ascii="宋体" w:hAnsi="宋体"/>
                <w:bCs/>
                <w:kern w:val="0"/>
                <w:szCs w:val="21"/>
                <w:u w:val="single"/>
              </w:rPr>
              <w:t xml:space="preserve">  10  </w:t>
            </w:r>
            <w:r>
              <w:rPr>
                <w:rFonts w:hint="eastAsia" w:ascii="宋体" w:hAnsi="宋体"/>
                <w:bCs/>
                <w:kern w:val="0"/>
                <w:szCs w:val="21"/>
              </w:rPr>
              <w:t>日仍未交货，采购人有权解除合同。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vMerge w:val="continue"/>
            <w:vAlign w:val="center"/>
          </w:tcPr>
          <w:p>
            <w:pPr>
              <w:jc w:val="center"/>
              <w:rPr>
                <w:rFonts w:hint="eastAsia"/>
                <w:b/>
                <w:szCs w:val="21"/>
              </w:rPr>
            </w:pPr>
          </w:p>
        </w:tc>
        <w:tc>
          <w:tcPr>
            <w:tcW w:w="1620" w:type="dxa"/>
            <w:vMerge w:val="continue"/>
            <w:vAlign w:val="center"/>
          </w:tcPr>
          <w:p>
            <w:pPr>
              <w:jc w:val="center"/>
              <w:rPr>
                <w:rFonts w:hint="eastAsia" w:ascii="仿宋_GB2312" w:hAnsi="宋体" w:eastAsia="仿宋_GB2312"/>
                <w:b/>
                <w:kern w:val="0"/>
                <w:szCs w:val="21"/>
              </w:rPr>
            </w:pPr>
          </w:p>
        </w:tc>
        <w:tc>
          <w:tcPr>
            <w:tcW w:w="5940" w:type="dxa"/>
          </w:tcPr>
          <w:p>
            <w:pPr>
              <w:rPr>
                <w:rFonts w:hint="eastAsia" w:ascii="宋体" w:hAnsi="宋体"/>
                <w:bCs/>
                <w:kern w:val="0"/>
                <w:szCs w:val="21"/>
              </w:rPr>
            </w:pPr>
            <w:r>
              <w:rPr>
                <w:rFonts w:hint="eastAsia" w:ascii="宋体" w:hAnsi="宋体"/>
                <w:bCs/>
                <w:kern w:val="0"/>
                <w:szCs w:val="21"/>
              </w:rPr>
              <w:t>6.5违约金先从由投标人履约保证金中扣除，若有不足部分则由中标人补齐。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vAlign w:val="center"/>
          </w:tcPr>
          <w:p>
            <w:pPr>
              <w:jc w:val="center"/>
              <w:rPr>
                <w:b/>
              </w:rPr>
            </w:pPr>
            <w:r>
              <w:rPr>
                <w:rFonts w:hint="eastAsia"/>
                <w:b/>
              </w:rPr>
              <w:t>7</w:t>
            </w:r>
          </w:p>
        </w:tc>
        <w:tc>
          <w:tcPr>
            <w:tcW w:w="1620" w:type="dxa"/>
            <w:vAlign w:val="center"/>
          </w:tcPr>
          <w:p>
            <w:pPr>
              <w:jc w:val="center"/>
              <w:rPr>
                <w:rFonts w:hint="eastAsia" w:ascii="宋体" w:hAnsi="宋体"/>
                <w:b/>
                <w:kern w:val="0"/>
                <w:szCs w:val="21"/>
              </w:rPr>
            </w:pPr>
            <w:r>
              <w:rPr>
                <w:rFonts w:hint="eastAsia" w:ascii="宋体" w:hAnsi="宋体"/>
                <w:b/>
                <w:kern w:val="0"/>
                <w:szCs w:val="21"/>
              </w:rPr>
              <w:t>其他</w:t>
            </w:r>
          </w:p>
        </w:tc>
        <w:tc>
          <w:tcPr>
            <w:tcW w:w="5940" w:type="dxa"/>
            <w:vAlign w:val="center"/>
          </w:tcPr>
          <w:p>
            <w:pPr>
              <w:rPr>
                <w:rFonts w:hint="eastAsia"/>
                <w:b/>
              </w:rPr>
            </w:pPr>
            <w:r>
              <w:rPr>
                <w:rFonts w:hint="eastAsia"/>
                <w:bCs/>
                <w:szCs w:val="21"/>
              </w:rPr>
              <w:t>7.1投标人应按其投标文件中的承诺，进行其他售后服务工作。</w:t>
            </w:r>
          </w:p>
        </w:tc>
      </w:tr>
    </w:tbl>
    <w:p>
      <w:pPr>
        <w:rPr>
          <w:b/>
        </w:rPr>
      </w:pPr>
      <w:r>
        <w:rPr>
          <w:rFonts w:hint="eastAsia"/>
          <w:b/>
        </w:rPr>
        <w:t>备注：</w:t>
      </w:r>
    </w:p>
    <w:p>
      <w:pPr>
        <w:rPr>
          <w:b/>
        </w:rPr>
      </w:pPr>
      <w:r>
        <w:rPr>
          <w:rFonts w:hint="eastAsia"/>
          <w:b/>
        </w:rPr>
        <w:t>1. “（一）免费保修期内售后服务要求”部分，</w:t>
      </w:r>
      <w:r>
        <w:rPr>
          <w:rFonts w:hint="eastAsia" w:cs="宋体"/>
        </w:rPr>
        <w:t>请详细列明免费保修期内的售后服务要求，内容包括但不限于免费保修期限、售后服务人员配备、技术培训方案、质量保证、违约承诺、维修响应及故障解决时间、方案等。</w:t>
      </w:r>
      <w:r>
        <w:rPr>
          <w:rFonts w:hint="eastAsia"/>
          <w:b/>
        </w:rPr>
        <w:t xml:space="preserve"> </w:t>
      </w:r>
    </w:p>
    <w:p>
      <w:pPr>
        <w:rPr>
          <w:b/>
        </w:rPr>
      </w:pPr>
      <w:r>
        <w:rPr>
          <w:rFonts w:hint="eastAsia"/>
          <w:b/>
        </w:rPr>
        <w:t>2. “（二）免费保修期外售后服务要求”部分，</w:t>
      </w:r>
      <w:r>
        <w:rPr>
          <w:rFonts w:hint="eastAsia" w:cs="宋体"/>
        </w:rPr>
        <w:t>请详细列明免费保修期外的售后服务要求，内容包括但不限于零配件的优惠率、维修响应及故障解决时间、方案、提供的服务等。</w:t>
      </w:r>
    </w:p>
    <w:p>
      <w:pPr>
        <w:rPr>
          <w:rFonts w:cs="宋体"/>
        </w:rPr>
      </w:pPr>
      <w:r>
        <w:rPr>
          <w:rFonts w:hint="eastAsia"/>
          <w:b/>
        </w:rPr>
        <w:t>3. “（三）其他商务要求”部分，</w:t>
      </w:r>
      <w:r>
        <w:rPr>
          <w:rFonts w:hint="eastAsia" w:cs="宋体"/>
        </w:rPr>
        <w:t>如有补充，请详细列明。</w:t>
      </w:r>
    </w:p>
    <w:p/>
    <w:p>
      <w:pPr>
        <w:rPr>
          <w:rFonts w:hint="eastAsia"/>
          <w:b/>
          <w:sz w:val="24"/>
        </w:rPr>
      </w:pPr>
    </w:p>
    <w:p>
      <w:pPr>
        <w:rPr>
          <w:rFonts w:hint="eastAsia"/>
          <w:b/>
          <w:sz w:val="24"/>
        </w:rPr>
      </w:pPr>
    </w:p>
    <w:p>
      <w:pPr>
        <w:rPr>
          <w:rFonts w:hint="eastAsia"/>
          <w:b/>
          <w:sz w:val="24"/>
        </w:rPr>
      </w:pPr>
    </w:p>
    <w:p>
      <w:pPr>
        <w:rPr>
          <w:rFonts w:hint="eastAsia"/>
          <w:b/>
          <w:sz w:val="24"/>
        </w:rPr>
      </w:pPr>
    </w:p>
    <w:p>
      <w:pPr>
        <w:rPr>
          <w:rFonts w:hint="eastAsia"/>
          <w:b/>
          <w:sz w:val="24"/>
        </w:rPr>
      </w:pPr>
    </w:p>
    <w:p>
      <w:pPr>
        <w:rPr>
          <w:rFonts w:hint="eastAsia"/>
          <w:b/>
          <w:sz w:val="24"/>
        </w:rPr>
      </w:pPr>
    </w:p>
    <w:p>
      <w:pPr>
        <w:rPr>
          <w:rFonts w:hint="eastAsia"/>
          <w:b/>
          <w:sz w:val="24"/>
        </w:rPr>
      </w:pPr>
    </w:p>
    <w:p>
      <w:pPr>
        <w:rPr>
          <w:rFonts w:hint="eastAsia"/>
          <w:b/>
          <w:sz w:val="24"/>
        </w:rPr>
      </w:pPr>
    </w:p>
    <w:p>
      <w:pPr>
        <w:rPr>
          <w:rFonts w:hint="eastAsia"/>
          <w:b/>
          <w:sz w:val="24"/>
        </w:rPr>
      </w:pPr>
    </w:p>
    <w:p>
      <w:pPr>
        <w:rPr>
          <w:rFonts w:hint="eastAsia"/>
          <w:b/>
          <w:sz w:val="24"/>
        </w:rPr>
      </w:pPr>
    </w:p>
    <w:p>
      <w:pPr>
        <w:rPr>
          <w:rFonts w:hint="eastAsia"/>
          <w:b/>
          <w:sz w:val="24"/>
        </w:rPr>
      </w:pPr>
    </w:p>
    <w:p>
      <w:pPr>
        <w:rPr>
          <w:rFonts w:hint="eastAsia"/>
          <w:b/>
          <w:sz w:val="24"/>
        </w:rPr>
      </w:pPr>
    </w:p>
    <w:p>
      <w:pPr>
        <w:rPr>
          <w:rFonts w:hint="eastAsia"/>
          <w:b/>
          <w:sz w:val="24"/>
        </w:rPr>
      </w:pPr>
    </w:p>
    <w:p>
      <w:pPr>
        <w:rPr>
          <w:rFonts w:hint="eastAsia"/>
          <w:b/>
          <w:sz w:val="24"/>
        </w:rPr>
      </w:pPr>
    </w:p>
    <w:p>
      <w:pPr>
        <w:rPr>
          <w:rFonts w:hint="eastAsia"/>
          <w:b/>
          <w:sz w:val="24"/>
        </w:rPr>
      </w:pPr>
    </w:p>
    <w:p>
      <w:pPr>
        <w:rPr>
          <w:rFonts w:hint="eastAsia"/>
          <w:b/>
          <w:sz w:val="24"/>
        </w:rPr>
      </w:pPr>
    </w:p>
    <w:p>
      <w:pPr>
        <w:rPr>
          <w:rFonts w:hint="eastAsia"/>
          <w:b/>
          <w:sz w:val="24"/>
        </w:rPr>
      </w:pPr>
    </w:p>
    <w:p>
      <w:pPr>
        <w:rPr>
          <w:rFonts w:hint="eastAsia"/>
          <w:b/>
          <w:sz w:val="24"/>
        </w:rPr>
      </w:pPr>
    </w:p>
    <w:p>
      <w:pPr>
        <w:rPr>
          <w:rFonts w:hint="eastAsia"/>
          <w:b/>
          <w:sz w:val="24"/>
        </w:rPr>
      </w:pPr>
    </w:p>
    <w:p>
      <w:pPr>
        <w:rPr>
          <w:rFonts w:hint="eastAsia"/>
          <w:b/>
          <w:sz w:val="24"/>
        </w:rPr>
      </w:pPr>
    </w:p>
    <w:p>
      <w:pPr>
        <w:rPr>
          <w:rFonts w:hint="eastAsia"/>
          <w:b/>
          <w:sz w:val="32"/>
        </w:rPr>
      </w:pPr>
    </w:p>
    <w:p>
      <w:pPr>
        <w:rPr>
          <w:rFonts w:hint="eastAsia"/>
          <w:b/>
          <w:sz w:val="32"/>
        </w:rPr>
      </w:pPr>
    </w:p>
    <w:p>
      <w:pPr>
        <w:rPr>
          <w:rFonts w:hint="eastAsia"/>
          <w:b/>
          <w:sz w:val="32"/>
        </w:rPr>
      </w:pPr>
    </w:p>
    <w:p>
      <w:pPr>
        <w:rPr>
          <w:rFonts w:hint="eastAsia"/>
          <w:b/>
          <w:sz w:val="32"/>
        </w:rPr>
      </w:pPr>
    </w:p>
    <w:p>
      <w:pPr>
        <w:rPr>
          <w:rFonts w:hint="eastAsia"/>
          <w:b/>
          <w:sz w:val="32"/>
        </w:rPr>
      </w:pPr>
    </w:p>
    <w:p>
      <w:pPr>
        <w:jc w:val="center"/>
        <w:rPr>
          <w:b/>
          <w:sz w:val="32"/>
        </w:rPr>
      </w:pPr>
    </w:p>
    <w:p>
      <w:pPr>
        <w:jc w:val="center"/>
        <w:rPr>
          <w:b/>
          <w:sz w:val="32"/>
        </w:rPr>
      </w:pPr>
    </w:p>
    <w:p>
      <w:pPr>
        <w:jc w:val="center"/>
        <w:rPr>
          <w:b/>
          <w:sz w:val="32"/>
        </w:rPr>
      </w:pPr>
    </w:p>
    <w:p>
      <w:pPr>
        <w:jc w:val="center"/>
        <w:rPr>
          <w:b/>
          <w:sz w:val="32"/>
        </w:rPr>
      </w:pPr>
      <w:r>
        <w:rPr>
          <w:b/>
          <w:sz w:val="32"/>
        </w:rPr>
        <w:t>深圳市第三人民医院购置设备的技术参数制作承诺书</w:t>
      </w:r>
    </w:p>
    <w:p>
      <w:pPr>
        <w:rPr>
          <w:sz w:val="28"/>
        </w:rPr>
      </w:pPr>
      <w:r>
        <w:rPr>
          <w:sz w:val="28"/>
        </w:rPr>
        <w:t xml:space="preserve">     </w:t>
      </w:r>
    </w:p>
    <w:p>
      <w:pPr>
        <w:ind w:firstLine="700" w:firstLineChars="250"/>
        <w:rPr>
          <w:sz w:val="28"/>
        </w:rPr>
      </w:pPr>
      <w:r>
        <w:rPr>
          <w:sz w:val="28"/>
        </w:rPr>
        <w:t>我科根据工作需要，要求购买此设备，经过调研后，经科室民主</w:t>
      </w:r>
      <w:r>
        <w:rPr>
          <w:rFonts w:hint="eastAsia"/>
          <w:sz w:val="28"/>
        </w:rPr>
        <w:t>管理</w:t>
      </w:r>
      <w:r>
        <w:rPr>
          <w:sz w:val="28"/>
        </w:rPr>
        <w:t>小组讨论，制定此设备</w:t>
      </w:r>
      <w:r>
        <w:rPr>
          <w:rFonts w:hint="eastAsia"/>
          <w:sz w:val="28"/>
        </w:rPr>
        <w:t>技术</w:t>
      </w:r>
      <w:r>
        <w:rPr>
          <w:sz w:val="28"/>
        </w:rPr>
        <w:t>参数，并保证</w:t>
      </w:r>
      <w:r>
        <w:rPr>
          <w:rFonts w:hint="eastAsia"/>
          <w:sz w:val="28"/>
        </w:rPr>
        <w:t>技术参数不偏向于某一品牌。此招标技术参数至少让</w:t>
      </w:r>
      <w:r>
        <w:rPr>
          <w:rFonts w:hint="eastAsia"/>
          <w:sz w:val="28"/>
          <w:u w:val="single"/>
        </w:rPr>
        <w:t xml:space="preserve"> </w:t>
      </w:r>
      <w:r>
        <w:rPr>
          <w:rFonts w:hint="default"/>
          <w:sz w:val="28"/>
          <w:u w:val="single"/>
        </w:rPr>
        <w:t xml:space="preserve">  </w:t>
      </w:r>
      <w:r>
        <w:rPr>
          <w:rFonts w:hint="eastAsia"/>
          <w:sz w:val="28"/>
          <w:u w:val="single"/>
          <w:lang w:val="en-US"/>
        </w:rPr>
        <w:t>博日</w:t>
      </w:r>
      <w:r>
        <w:rPr>
          <w:rFonts w:hint="default"/>
          <w:sz w:val="28"/>
          <w:u w:val="single"/>
        </w:rPr>
        <w:t xml:space="preserve">  </w:t>
      </w:r>
      <w:r>
        <w:rPr>
          <w:rFonts w:hint="eastAsia"/>
          <w:sz w:val="28"/>
        </w:rPr>
        <w:t>、</w:t>
      </w:r>
      <w:r>
        <w:rPr>
          <w:rFonts w:hint="eastAsia"/>
          <w:sz w:val="28"/>
          <w:u w:val="single"/>
        </w:rPr>
        <w:t xml:space="preserve"> </w:t>
      </w:r>
      <w:r>
        <w:rPr>
          <w:rFonts w:hint="eastAsia"/>
          <w:sz w:val="28"/>
          <w:u w:val="single"/>
          <w:lang w:val="en-US"/>
        </w:rPr>
        <w:t>宏石</w:t>
      </w:r>
      <w:r>
        <w:rPr>
          <w:rFonts w:hint="default"/>
          <w:sz w:val="28"/>
          <w:u w:val="single"/>
        </w:rPr>
        <w:t xml:space="preserve">  </w:t>
      </w:r>
      <w:r>
        <w:rPr>
          <w:rFonts w:hint="eastAsia"/>
          <w:sz w:val="28"/>
          <w:u w:val="single"/>
        </w:rPr>
        <w:t>、</w:t>
      </w:r>
      <w:r>
        <w:rPr>
          <w:rFonts w:hint="eastAsia"/>
          <w:sz w:val="28"/>
        </w:rPr>
        <w:t xml:space="preserve">  </w:t>
      </w:r>
      <w:r>
        <w:rPr>
          <w:rFonts w:hint="eastAsia"/>
          <w:sz w:val="28"/>
          <w:u w:val="single"/>
        </w:rPr>
        <w:t xml:space="preserve"> </w:t>
      </w:r>
      <w:r>
        <w:rPr>
          <w:rFonts w:hint="eastAsia"/>
          <w:sz w:val="28"/>
          <w:u w:val="single"/>
          <w:lang w:val="en-US"/>
        </w:rPr>
        <w:t>天隆</w:t>
      </w:r>
      <w:r>
        <w:rPr>
          <w:rFonts w:hint="default"/>
          <w:sz w:val="28"/>
          <w:u w:val="single"/>
        </w:rPr>
        <w:t xml:space="preserve">  </w:t>
      </w:r>
      <w:r>
        <w:rPr>
          <w:rFonts w:hint="eastAsia"/>
          <w:sz w:val="28"/>
        </w:rPr>
        <w:t>等3个以上品牌技术分数得分相当，特向医院党委、纪委做出承诺。</w:t>
      </w:r>
    </w:p>
    <w:p>
      <w:pPr>
        <w:rPr>
          <w:sz w:val="28"/>
        </w:rPr>
      </w:pPr>
      <w:r>
        <w:rPr>
          <w:sz w:val="28"/>
        </w:rPr>
        <w:t xml:space="preserve">                             </w:t>
      </w:r>
    </w:p>
    <w:p>
      <w:pPr>
        <w:ind w:firstLine="4480" w:firstLineChars="1600"/>
        <w:rPr>
          <w:rFonts w:hint="eastAsia"/>
          <w:sz w:val="28"/>
        </w:rPr>
      </w:pPr>
      <w:r>
        <w:rPr>
          <w:sz w:val="28"/>
        </w:rPr>
        <w:t>承诺人员签名：</w:t>
      </w:r>
    </w:p>
    <w:p>
      <w:pPr>
        <w:rPr>
          <w:sz w:val="28"/>
        </w:rPr>
      </w:pPr>
      <w:r>
        <w:rPr>
          <w:sz w:val="28"/>
        </w:rPr>
        <w:t xml:space="preserve">                  </w:t>
      </w:r>
      <w:r>
        <w:rPr>
          <w:rFonts w:hint="eastAsia"/>
          <w:sz w:val="28"/>
        </w:rPr>
        <w:t xml:space="preserve">              </w:t>
      </w:r>
      <w:r>
        <w:rPr>
          <w:sz w:val="28"/>
        </w:rPr>
        <w:t>年    月    日</w:t>
      </w:r>
    </w:p>
    <w:p>
      <w:pPr>
        <w:rPr>
          <w:b/>
          <w:sz w:val="24"/>
        </w:rPr>
      </w:pPr>
    </w:p>
    <w:sectPr>
      <w:headerReference r:id="rId3" w:type="default"/>
      <w:footerReference r:id="rId4" w:type="default"/>
      <w:footerReference r:id="rId5" w:type="even"/>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6"/>
    <w:family w:val="swiss"/>
    <w:pitch w:val="default"/>
    <w:sig w:usb0="FFFFFFFF" w:usb1="E9FFFFFF" w:usb2="0000003F" w:usb3="00000000" w:csb0="603F01FF" w:csb1="FFFF0000"/>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仿宋_GB2312">
    <w:altName w:val="仿宋"/>
    <w:panose1 w:val="020106090300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文鼎粗黑">
    <w:altName w:val="黑体"/>
    <w:panose1 w:val="00000000000000000000"/>
    <w:charset w:val="86"/>
    <w:family w:val="modern"/>
    <w:pitch w:val="default"/>
    <w:sig w:usb0="00000000" w:usb1="00000000" w:usb2="0000001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Helvetica">
    <w:altName w:val="Arial"/>
    <w:panose1 w:val="00000000000000000000"/>
    <w:charset w:val="00"/>
    <w:family w:val="swiss"/>
    <w:pitch w:val="default"/>
    <w:sig w:usb0="00000000" w:usb1="00000000" w:usb2="00000000" w:usb3="00000000" w:csb0="2000019F" w:csb1="4F01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framePr w:wrap="around" w:vAnchor="text" w:hAnchor="margin" w:xAlign="outside" w:y="1"/>
      <w:ind w:left="315" w:leftChars="150" w:right="315" w:rightChars="150"/>
      <w:rPr>
        <w:rStyle w:val="43"/>
        <w:rFonts w:ascii="宋体" w:hAnsi="宋体"/>
        <w:sz w:val="21"/>
        <w:szCs w:val="21"/>
      </w:rPr>
    </w:pPr>
    <w:r>
      <w:rPr>
        <w:rFonts w:ascii="宋体" w:hAnsi="宋体"/>
        <w:sz w:val="21"/>
        <w:szCs w:val="21"/>
      </w:rPr>
      <w:fldChar w:fldCharType="begin"/>
    </w:r>
    <w:r>
      <w:rPr>
        <w:rStyle w:val="43"/>
        <w:rFonts w:ascii="宋体" w:hAnsi="宋体"/>
        <w:sz w:val="21"/>
        <w:szCs w:val="21"/>
      </w:rPr>
      <w:instrText xml:space="preserve">PAGE  </w:instrText>
    </w:r>
    <w:r>
      <w:rPr>
        <w:rFonts w:ascii="宋体" w:hAnsi="宋体"/>
        <w:sz w:val="21"/>
        <w:szCs w:val="21"/>
      </w:rPr>
      <w:fldChar w:fldCharType="separate"/>
    </w:r>
    <w:r>
      <w:rPr>
        <w:rStyle w:val="43"/>
        <w:rFonts w:ascii="宋体" w:hAnsi="宋体"/>
        <w:sz w:val="21"/>
        <w:szCs w:val="21"/>
      </w:rPr>
      <w:t>- 1 -</w:t>
    </w:r>
    <w:r>
      <w:rPr>
        <w:rFonts w:ascii="宋体" w:hAnsi="宋体"/>
        <w:sz w:val="21"/>
        <w:szCs w:val="21"/>
      </w:rPr>
      <w:fldChar w:fldCharType="end"/>
    </w:r>
  </w:p>
  <w:p>
    <w:pPr>
      <w:pStyle w:val="2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framePr w:wrap="around" w:vAnchor="text" w:hAnchor="margin" w:xAlign="outside" w:y="1"/>
      <w:rPr>
        <w:rStyle w:val="43"/>
      </w:rPr>
    </w:pPr>
    <w:r>
      <w:fldChar w:fldCharType="begin"/>
    </w:r>
    <w:r>
      <w:rPr>
        <w:rStyle w:val="43"/>
      </w:rPr>
      <w:instrText xml:space="preserve">PAGE  </w:instrText>
    </w:r>
    <w:r>
      <w:fldChar w:fldCharType="end"/>
    </w:r>
  </w:p>
  <w:p>
    <w:pPr>
      <w:pStyle w:val="26"/>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39"/>
      <w:tblW w:w="0" w:type="auto"/>
      <w:tblInd w:w="-1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9060" w:type="dxa"/>
        </w:tcPr>
        <w:p>
          <w:pPr>
            <w:pStyle w:val="27"/>
            <w:pBdr>
              <w:bottom w:val="none" w:color="auto" w:sz="0" w:space="0"/>
            </w:pBdr>
            <w:jc w:val="both"/>
            <w:rPr>
              <w:rFonts w:hint="eastAsia"/>
              <w:kern w:val="2"/>
              <w:lang w:val="en-US" w:eastAsia="zh-CN"/>
            </w:rPr>
          </w:pPr>
          <w:r>
            <w:rPr>
              <w:rFonts w:hint="eastAsia"/>
              <w:kern w:val="2"/>
              <w:lang w:val="en-US" w:eastAsia="zh-CN"/>
            </w:rPr>
            <w:t>科室民主管理小组签字（每页签）：</w:t>
          </w:r>
        </w:p>
        <w:p>
          <w:pPr>
            <w:pStyle w:val="27"/>
            <w:pBdr>
              <w:bottom w:val="none" w:color="auto" w:sz="0" w:space="0"/>
            </w:pBdr>
            <w:jc w:val="both"/>
            <w:rPr>
              <w:rFonts w:hint="eastAsia"/>
              <w:kern w:val="2"/>
              <w:lang w:val="en-US" w:eastAsia="zh-CN"/>
            </w:rPr>
          </w:pPr>
        </w:p>
        <w:p>
          <w:pPr>
            <w:pStyle w:val="27"/>
            <w:pBdr>
              <w:bottom w:val="none" w:color="auto" w:sz="0" w:space="0"/>
            </w:pBdr>
            <w:jc w:val="both"/>
            <w:rPr>
              <w:rFonts w:hint="eastAsia"/>
              <w:kern w:val="2"/>
              <w:lang w:val="en-US" w:eastAsia="zh-CN"/>
            </w:rPr>
          </w:pPr>
        </w:p>
        <w:p>
          <w:pPr>
            <w:pStyle w:val="27"/>
            <w:pBdr>
              <w:bottom w:val="none" w:color="auto" w:sz="0" w:space="0"/>
            </w:pBdr>
            <w:jc w:val="both"/>
            <w:rPr>
              <w:rFonts w:hint="eastAsia"/>
              <w:kern w:val="2"/>
              <w:lang w:val="en-US" w:eastAsia="zh-CN"/>
            </w:rPr>
          </w:pPr>
        </w:p>
        <w:p>
          <w:pPr>
            <w:pStyle w:val="27"/>
            <w:pBdr>
              <w:bottom w:val="none" w:color="auto" w:sz="0" w:space="0"/>
            </w:pBdr>
            <w:jc w:val="both"/>
            <w:rPr>
              <w:kern w:val="2"/>
              <w:lang w:val="en-US" w:eastAsia="zh-CN"/>
            </w:rPr>
          </w:pPr>
        </w:p>
        <w:p>
          <w:pPr>
            <w:pStyle w:val="27"/>
            <w:pBdr>
              <w:bottom w:val="none" w:color="auto" w:sz="0" w:space="0"/>
            </w:pBdr>
            <w:rPr>
              <w:rFonts w:hint="eastAsia"/>
              <w:kern w:val="2"/>
              <w:lang w:val="en-US" w:eastAsia="zh-CN"/>
            </w:rPr>
          </w:pPr>
          <w:r>
            <w:rPr>
              <w:rFonts w:hint="eastAsia"/>
              <w:kern w:val="2"/>
              <w:lang w:val="en-US" w:eastAsia="zh-CN"/>
            </w:rPr>
            <w:t xml:space="preserve">                                                             日期：</w:t>
          </w:r>
        </w:p>
      </w:tc>
    </w:tr>
  </w:tbl>
  <w:p>
    <w:pPr>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E9D6172"/>
    <w:rsid w:val="57616716"/>
    <w:rsid w:val="74D3134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3"/>
    <w:next w:val="1"/>
    <w:link w:val="61"/>
    <w:qFormat/>
    <w:uiPriority w:val="0"/>
    <w:pPr>
      <w:spacing w:before="340" w:after="330" w:line="360" w:lineRule="auto"/>
      <w:jc w:val="center"/>
      <w:outlineLvl w:val="0"/>
    </w:pPr>
    <w:rPr>
      <w:rFonts w:eastAsia="黑体"/>
      <w:kern w:val="44"/>
      <w:sz w:val="36"/>
      <w:szCs w:val="36"/>
    </w:rPr>
  </w:style>
  <w:style w:type="paragraph" w:styleId="5">
    <w:name w:val="heading 2"/>
    <w:basedOn w:val="3"/>
    <w:next w:val="4"/>
    <w:link w:val="60"/>
    <w:qFormat/>
    <w:uiPriority w:val="0"/>
    <w:pPr>
      <w:adjustRightInd w:val="0"/>
      <w:jc w:val="center"/>
      <w:textAlignment w:val="baseline"/>
      <w:outlineLvl w:val="1"/>
    </w:pPr>
    <w:rPr>
      <w:bCs w:val="0"/>
      <w:sz w:val="24"/>
      <w:szCs w:val="20"/>
    </w:rPr>
  </w:style>
  <w:style w:type="paragraph" w:styleId="3">
    <w:name w:val="heading 3"/>
    <w:basedOn w:val="4"/>
    <w:next w:val="1"/>
    <w:link w:val="63"/>
    <w:qFormat/>
    <w:uiPriority w:val="0"/>
    <w:pPr>
      <w:spacing w:before="260" w:after="260" w:line="240" w:lineRule="auto"/>
      <w:outlineLvl w:val="2"/>
    </w:pPr>
    <w:rPr>
      <w:rFonts w:ascii="宋体" w:hAnsi="宋体" w:eastAsia="宋体"/>
      <w:szCs w:val="32"/>
    </w:rPr>
  </w:style>
  <w:style w:type="paragraph" w:styleId="4">
    <w:name w:val="heading 4"/>
    <w:basedOn w:val="1"/>
    <w:next w:val="1"/>
    <w:link w:val="62"/>
    <w:qFormat/>
    <w:uiPriority w:val="0"/>
    <w:pPr>
      <w:keepNext/>
      <w:keepLines/>
      <w:spacing w:before="280" w:after="290" w:line="376" w:lineRule="auto"/>
      <w:outlineLvl w:val="3"/>
    </w:pPr>
    <w:rPr>
      <w:rFonts w:ascii="Arial" w:hAnsi="Arial" w:eastAsia="黑体"/>
      <w:b/>
      <w:bCs/>
      <w:kern w:val="0"/>
      <w:sz w:val="28"/>
      <w:szCs w:val="28"/>
    </w:rPr>
  </w:style>
  <w:style w:type="paragraph" w:styleId="6">
    <w:name w:val="heading 5"/>
    <w:basedOn w:val="1"/>
    <w:next w:val="7"/>
    <w:link w:val="59"/>
    <w:qFormat/>
    <w:uiPriority w:val="0"/>
    <w:pPr>
      <w:keepNext/>
      <w:keepLines/>
      <w:spacing w:before="280" w:after="290" w:line="376" w:lineRule="auto"/>
      <w:outlineLvl w:val="4"/>
    </w:pPr>
    <w:rPr>
      <w:rFonts w:ascii="Times New Roman" w:hAnsi="Times New Roman"/>
      <w:b/>
      <w:kern w:val="0"/>
      <w:sz w:val="28"/>
      <w:szCs w:val="20"/>
    </w:rPr>
  </w:style>
  <w:style w:type="paragraph" w:styleId="8">
    <w:name w:val="heading 6"/>
    <w:basedOn w:val="1"/>
    <w:next w:val="7"/>
    <w:link w:val="56"/>
    <w:qFormat/>
    <w:uiPriority w:val="0"/>
    <w:pPr>
      <w:keepNext/>
      <w:keepLines/>
      <w:spacing w:before="240" w:after="64" w:line="320" w:lineRule="auto"/>
      <w:outlineLvl w:val="5"/>
    </w:pPr>
    <w:rPr>
      <w:rFonts w:ascii="Arial" w:hAnsi="Arial" w:eastAsia="黑体"/>
      <w:b/>
      <w:kern w:val="0"/>
      <w:sz w:val="24"/>
      <w:szCs w:val="20"/>
    </w:rPr>
  </w:style>
  <w:style w:type="paragraph" w:styleId="9">
    <w:name w:val="heading 7"/>
    <w:basedOn w:val="1"/>
    <w:next w:val="7"/>
    <w:link w:val="54"/>
    <w:qFormat/>
    <w:uiPriority w:val="0"/>
    <w:pPr>
      <w:keepNext/>
      <w:keepLines/>
      <w:spacing w:before="240" w:after="64" w:line="320" w:lineRule="auto"/>
      <w:outlineLvl w:val="6"/>
    </w:pPr>
    <w:rPr>
      <w:rFonts w:ascii="Times New Roman" w:hAnsi="Times New Roman"/>
      <w:b/>
      <w:kern w:val="0"/>
      <w:sz w:val="24"/>
      <w:szCs w:val="20"/>
    </w:rPr>
  </w:style>
  <w:style w:type="paragraph" w:styleId="10">
    <w:name w:val="heading 8"/>
    <w:basedOn w:val="1"/>
    <w:next w:val="7"/>
    <w:link w:val="53"/>
    <w:qFormat/>
    <w:uiPriority w:val="0"/>
    <w:pPr>
      <w:keepNext/>
      <w:keepLines/>
      <w:spacing w:before="240" w:after="64" w:line="320" w:lineRule="auto"/>
      <w:outlineLvl w:val="7"/>
    </w:pPr>
    <w:rPr>
      <w:rFonts w:ascii="Arial" w:hAnsi="Arial" w:eastAsia="黑体"/>
      <w:kern w:val="0"/>
      <w:sz w:val="24"/>
      <w:szCs w:val="20"/>
    </w:rPr>
  </w:style>
  <w:style w:type="paragraph" w:styleId="11">
    <w:name w:val="heading 9"/>
    <w:basedOn w:val="1"/>
    <w:next w:val="7"/>
    <w:link w:val="68"/>
    <w:qFormat/>
    <w:uiPriority w:val="0"/>
    <w:pPr>
      <w:keepNext/>
      <w:keepLines/>
      <w:spacing w:before="240" w:after="64" w:line="320" w:lineRule="auto"/>
      <w:outlineLvl w:val="8"/>
    </w:pPr>
    <w:rPr>
      <w:rFonts w:ascii="Arial" w:hAnsi="Arial" w:eastAsia="黑体"/>
      <w:kern w:val="0"/>
      <w:sz w:val="20"/>
      <w:szCs w:val="20"/>
    </w:rPr>
  </w:style>
  <w:style w:type="character" w:default="1" w:styleId="41">
    <w:name w:val="Default Paragraph Font"/>
    <w:qFormat/>
    <w:uiPriority w:val="1"/>
  </w:style>
  <w:style w:type="table" w:default="1" w:styleId="39">
    <w:name w:val="Normal Table"/>
    <w:qFormat/>
    <w:uiPriority w:val="99"/>
    <w:tblPr>
      <w:tblCellMar>
        <w:top w:w="0" w:type="dxa"/>
        <w:left w:w="108" w:type="dxa"/>
        <w:bottom w:w="0" w:type="dxa"/>
        <w:right w:w="108" w:type="dxa"/>
      </w:tblCellMar>
    </w:tblPr>
  </w:style>
  <w:style w:type="paragraph" w:styleId="7">
    <w:name w:val="Normal Indent"/>
    <w:basedOn w:val="1"/>
    <w:link w:val="57"/>
    <w:qFormat/>
    <w:uiPriority w:val="0"/>
    <w:pPr>
      <w:ind w:firstLine="420"/>
    </w:pPr>
    <w:rPr>
      <w:rFonts w:ascii="Times New Roman" w:hAnsi="Times New Roman"/>
      <w:kern w:val="0"/>
      <w:sz w:val="20"/>
      <w:szCs w:val="20"/>
    </w:rPr>
  </w:style>
  <w:style w:type="paragraph" w:styleId="12">
    <w:name w:val="toc 7"/>
    <w:basedOn w:val="1"/>
    <w:next w:val="1"/>
    <w:qFormat/>
    <w:uiPriority w:val="0"/>
    <w:pPr>
      <w:ind w:left="1260"/>
      <w:jc w:val="left"/>
    </w:pPr>
    <w:rPr>
      <w:rFonts w:ascii="Times New Roman" w:hAnsi="Times New Roman" w:eastAsia="宋体" w:cs="Times New Roman"/>
      <w:szCs w:val="21"/>
    </w:rPr>
  </w:style>
  <w:style w:type="paragraph" w:styleId="13">
    <w:name w:val="List Bullet"/>
    <w:basedOn w:val="1"/>
    <w:qFormat/>
    <w:uiPriority w:val="0"/>
    <w:pPr>
      <w:tabs>
        <w:tab w:val="left" w:pos="360"/>
      </w:tabs>
      <w:ind w:left="360" w:hanging="360" w:hangingChars="200"/>
    </w:pPr>
    <w:rPr>
      <w:rFonts w:ascii="Times New Roman" w:hAnsi="Times New Roman" w:eastAsia="宋体" w:cs="Times New Roman"/>
      <w:szCs w:val="20"/>
    </w:rPr>
  </w:style>
  <w:style w:type="paragraph" w:styleId="14">
    <w:name w:val="Document Map"/>
    <w:basedOn w:val="1"/>
    <w:link w:val="65"/>
    <w:qFormat/>
    <w:uiPriority w:val="0"/>
    <w:pPr>
      <w:shd w:val="clear" w:color="auto" w:fill="000080"/>
    </w:pPr>
    <w:rPr>
      <w:rFonts w:ascii="Times New Roman" w:hAnsi="Times New Roman"/>
      <w:kern w:val="0"/>
      <w:sz w:val="20"/>
      <w:szCs w:val="24"/>
    </w:rPr>
  </w:style>
  <w:style w:type="paragraph" w:styleId="15">
    <w:name w:val="annotation text"/>
    <w:basedOn w:val="1"/>
    <w:link w:val="67"/>
    <w:qFormat/>
    <w:uiPriority w:val="0"/>
    <w:pPr>
      <w:autoSpaceDE w:val="0"/>
      <w:autoSpaceDN w:val="0"/>
      <w:adjustRightInd w:val="0"/>
      <w:jc w:val="left"/>
      <w:textAlignment w:val="baseline"/>
    </w:pPr>
    <w:rPr>
      <w:rFonts w:ascii="宋体" w:hAnsi="Times New Roman"/>
      <w:kern w:val="0"/>
      <w:sz w:val="34"/>
      <w:szCs w:val="20"/>
    </w:rPr>
  </w:style>
  <w:style w:type="paragraph" w:styleId="16">
    <w:name w:val="Body Text 3"/>
    <w:basedOn w:val="1"/>
    <w:link w:val="64"/>
    <w:qFormat/>
    <w:uiPriority w:val="0"/>
    <w:pPr>
      <w:spacing w:after="120"/>
    </w:pPr>
    <w:rPr>
      <w:rFonts w:ascii="Times New Roman" w:hAnsi="Times New Roman"/>
      <w:kern w:val="0"/>
      <w:sz w:val="16"/>
      <w:szCs w:val="16"/>
    </w:rPr>
  </w:style>
  <w:style w:type="paragraph" w:styleId="17">
    <w:name w:val="Body Text"/>
    <w:basedOn w:val="1"/>
    <w:link w:val="72"/>
    <w:qFormat/>
    <w:uiPriority w:val="0"/>
    <w:pPr>
      <w:spacing w:line="360" w:lineRule="auto"/>
    </w:pPr>
    <w:rPr>
      <w:rFonts w:ascii="Times New Roman" w:hAnsi="Times New Roman"/>
      <w:b/>
      <w:bCs/>
      <w:kern w:val="0"/>
      <w:sz w:val="24"/>
      <w:szCs w:val="24"/>
    </w:rPr>
  </w:style>
  <w:style w:type="paragraph" w:styleId="18">
    <w:name w:val="Body Text Indent"/>
    <w:basedOn w:val="1"/>
    <w:link w:val="52"/>
    <w:qFormat/>
    <w:uiPriority w:val="0"/>
    <w:pPr>
      <w:spacing w:line="360" w:lineRule="auto"/>
      <w:ind w:firstLine="420" w:firstLineChars="200"/>
    </w:pPr>
    <w:rPr>
      <w:rFonts w:ascii="Times New Roman" w:hAnsi="Times New Roman"/>
      <w:kern w:val="0"/>
      <w:sz w:val="20"/>
      <w:szCs w:val="24"/>
    </w:rPr>
  </w:style>
  <w:style w:type="paragraph" w:styleId="19">
    <w:name w:val="toc 5"/>
    <w:basedOn w:val="1"/>
    <w:next w:val="1"/>
    <w:qFormat/>
    <w:uiPriority w:val="0"/>
    <w:pPr>
      <w:ind w:left="840"/>
      <w:jc w:val="left"/>
    </w:pPr>
    <w:rPr>
      <w:rFonts w:ascii="Times New Roman" w:hAnsi="Times New Roman" w:eastAsia="宋体" w:cs="Times New Roman"/>
      <w:szCs w:val="21"/>
    </w:rPr>
  </w:style>
  <w:style w:type="paragraph" w:styleId="20">
    <w:name w:val="toc 3"/>
    <w:basedOn w:val="1"/>
    <w:next w:val="1"/>
    <w:qFormat/>
    <w:uiPriority w:val="0"/>
    <w:pPr>
      <w:ind w:left="420"/>
      <w:jc w:val="left"/>
    </w:pPr>
    <w:rPr>
      <w:rFonts w:ascii="Times New Roman" w:hAnsi="Times New Roman" w:eastAsia="宋体" w:cs="Times New Roman"/>
      <w:i/>
      <w:iCs/>
      <w:szCs w:val="24"/>
    </w:rPr>
  </w:style>
  <w:style w:type="paragraph" w:styleId="21">
    <w:name w:val="Plain Text"/>
    <w:basedOn w:val="1"/>
    <w:link w:val="74"/>
    <w:qFormat/>
    <w:uiPriority w:val="0"/>
    <w:rPr>
      <w:rFonts w:ascii="宋体" w:hAnsi="Courier New"/>
      <w:kern w:val="0"/>
      <w:sz w:val="20"/>
      <w:szCs w:val="20"/>
    </w:rPr>
  </w:style>
  <w:style w:type="paragraph" w:styleId="22">
    <w:name w:val="toc 8"/>
    <w:basedOn w:val="1"/>
    <w:next w:val="1"/>
    <w:qFormat/>
    <w:uiPriority w:val="0"/>
    <w:pPr>
      <w:ind w:left="1470"/>
      <w:jc w:val="left"/>
    </w:pPr>
    <w:rPr>
      <w:rFonts w:ascii="Times New Roman" w:hAnsi="Times New Roman" w:eastAsia="宋体" w:cs="Times New Roman"/>
      <w:szCs w:val="21"/>
    </w:rPr>
  </w:style>
  <w:style w:type="paragraph" w:styleId="23">
    <w:name w:val="Date"/>
    <w:basedOn w:val="1"/>
    <w:next w:val="1"/>
    <w:link w:val="55"/>
    <w:qFormat/>
    <w:uiPriority w:val="0"/>
    <w:pPr>
      <w:ind w:left="100" w:leftChars="2500"/>
    </w:pPr>
    <w:rPr>
      <w:kern w:val="0"/>
      <w:sz w:val="20"/>
      <w:szCs w:val="20"/>
    </w:rPr>
  </w:style>
  <w:style w:type="paragraph" w:styleId="24">
    <w:name w:val="Body Text Indent 2"/>
    <w:basedOn w:val="1"/>
    <w:link w:val="71"/>
    <w:qFormat/>
    <w:uiPriority w:val="0"/>
    <w:pPr>
      <w:spacing w:beforeLines="50" w:afterLines="50" w:line="120" w:lineRule="auto"/>
      <w:ind w:firstLine="840" w:firstLineChars="400"/>
      <w:jc w:val="left"/>
    </w:pPr>
    <w:rPr>
      <w:rFonts w:ascii="宋体" w:hAnsi="宋体"/>
      <w:kern w:val="0"/>
      <w:sz w:val="20"/>
      <w:szCs w:val="24"/>
    </w:rPr>
  </w:style>
  <w:style w:type="paragraph" w:styleId="25">
    <w:name w:val="Balloon Text"/>
    <w:basedOn w:val="1"/>
    <w:link w:val="51"/>
    <w:qFormat/>
    <w:uiPriority w:val="0"/>
    <w:rPr>
      <w:rFonts w:ascii="Times New Roman" w:hAnsi="Times New Roman"/>
      <w:kern w:val="0"/>
      <w:sz w:val="18"/>
      <w:szCs w:val="18"/>
    </w:rPr>
  </w:style>
  <w:style w:type="paragraph" w:styleId="26">
    <w:name w:val="footer"/>
    <w:basedOn w:val="1"/>
    <w:link w:val="66"/>
    <w:qFormat/>
    <w:uiPriority w:val="0"/>
    <w:pPr>
      <w:tabs>
        <w:tab w:val="center" w:pos="4153"/>
        <w:tab w:val="right" w:pos="8306"/>
      </w:tabs>
      <w:snapToGrid w:val="0"/>
      <w:jc w:val="left"/>
    </w:pPr>
    <w:rPr>
      <w:kern w:val="0"/>
      <w:sz w:val="18"/>
      <w:szCs w:val="18"/>
    </w:rPr>
  </w:style>
  <w:style w:type="paragraph" w:styleId="27">
    <w:name w:val="header"/>
    <w:basedOn w:val="1"/>
    <w:link w:val="73"/>
    <w:qFormat/>
    <w:uiPriority w:val="99"/>
    <w:pPr>
      <w:pBdr>
        <w:bottom w:val="single" w:color="auto" w:sz="6" w:space="1"/>
      </w:pBdr>
      <w:tabs>
        <w:tab w:val="center" w:pos="4153"/>
        <w:tab w:val="right" w:pos="8306"/>
      </w:tabs>
      <w:snapToGrid w:val="0"/>
      <w:jc w:val="center"/>
    </w:pPr>
    <w:rPr>
      <w:kern w:val="0"/>
      <w:sz w:val="18"/>
      <w:szCs w:val="18"/>
    </w:rPr>
  </w:style>
  <w:style w:type="paragraph" w:styleId="28">
    <w:name w:val="toc 1"/>
    <w:basedOn w:val="1"/>
    <w:next w:val="1"/>
    <w:qFormat/>
    <w:uiPriority w:val="0"/>
    <w:pPr>
      <w:spacing w:before="120" w:after="120"/>
      <w:jc w:val="left"/>
    </w:pPr>
    <w:rPr>
      <w:rFonts w:ascii="Times New Roman" w:hAnsi="Times New Roman" w:eastAsia="宋体" w:cs="Times New Roman"/>
      <w:b/>
      <w:bCs/>
      <w:caps/>
      <w:szCs w:val="24"/>
    </w:rPr>
  </w:style>
  <w:style w:type="paragraph" w:styleId="29">
    <w:name w:val="toc 4"/>
    <w:basedOn w:val="1"/>
    <w:next w:val="1"/>
    <w:qFormat/>
    <w:uiPriority w:val="0"/>
    <w:pPr>
      <w:ind w:left="630"/>
      <w:jc w:val="left"/>
    </w:pPr>
    <w:rPr>
      <w:rFonts w:ascii="Times New Roman" w:hAnsi="Times New Roman" w:eastAsia="宋体" w:cs="Times New Roman"/>
      <w:szCs w:val="21"/>
    </w:rPr>
  </w:style>
  <w:style w:type="paragraph" w:styleId="30">
    <w:name w:val="toc 6"/>
    <w:basedOn w:val="1"/>
    <w:next w:val="1"/>
    <w:qFormat/>
    <w:uiPriority w:val="0"/>
    <w:pPr>
      <w:ind w:left="1050"/>
      <w:jc w:val="left"/>
    </w:pPr>
    <w:rPr>
      <w:rFonts w:ascii="Times New Roman" w:hAnsi="Times New Roman" w:eastAsia="宋体" w:cs="Times New Roman"/>
      <w:szCs w:val="21"/>
    </w:rPr>
  </w:style>
  <w:style w:type="paragraph" w:styleId="31">
    <w:name w:val="Body Text Indent 3"/>
    <w:basedOn w:val="1"/>
    <w:link w:val="70"/>
    <w:qFormat/>
    <w:uiPriority w:val="0"/>
    <w:pPr>
      <w:spacing w:line="360" w:lineRule="auto"/>
      <w:ind w:firstLine="482" w:firstLineChars="200"/>
    </w:pPr>
    <w:rPr>
      <w:rFonts w:ascii="宋体" w:hAnsi="Times New Roman"/>
      <w:b/>
      <w:bCs/>
      <w:kern w:val="0"/>
      <w:sz w:val="24"/>
      <w:szCs w:val="24"/>
    </w:rPr>
  </w:style>
  <w:style w:type="paragraph" w:styleId="32">
    <w:name w:val="toc 2"/>
    <w:basedOn w:val="1"/>
    <w:next w:val="1"/>
    <w:qFormat/>
    <w:uiPriority w:val="0"/>
    <w:pPr>
      <w:tabs>
        <w:tab w:val="right" w:leader="dot" w:pos="8296"/>
      </w:tabs>
      <w:ind w:left="210"/>
      <w:jc w:val="left"/>
    </w:pPr>
    <w:rPr>
      <w:rFonts w:ascii="Times New Roman" w:hAnsi="Times New Roman" w:eastAsia="宋体" w:cs="Times New Roman"/>
      <w:smallCaps/>
      <w:szCs w:val="24"/>
    </w:rPr>
  </w:style>
  <w:style w:type="paragraph" w:styleId="33">
    <w:name w:val="toc 9"/>
    <w:basedOn w:val="1"/>
    <w:next w:val="1"/>
    <w:qFormat/>
    <w:uiPriority w:val="0"/>
    <w:pPr>
      <w:ind w:left="1680"/>
      <w:jc w:val="left"/>
    </w:pPr>
    <w:rPr>
      <w:rFonts w:ascii="Times New Roman" w:hAnsi="Times New Roman" w:eastAsia="宋体" w:cs="Times New Roman"/>
      <w:szCs w:val="21"/>
    </w:rPr>
  </w:style>
  <w:style w:type="paragraph" w:styleId="34">
    <w:name w:val="Body Text 2"/>
    <w:basedOn w:val="1"/>
    <w:link w:val="50"/>
    <w:qFormat/>
    <w:uiPriority w:val="0"/>
    <w:pPr>
      <w:spacing w:line="360" w:lineRule="auto"/>
    </w:pPr>
    <w:rPr>
      <w:rFonts w:ascii="Times New Roman" w:hAnsi="Times New Roman"/>
      <w:kern w:val="0"/>
      <w:sz w:val="24"/>
      <w:szCs w:val="24"/>
    </w:rPr>
  </w:style>
  <w:style w:type="paragraph" w:styleId="35">
    <w:name w:val="HTML Preformatted"/>
    <w:basedOn w:val="1"/>
    <w:link w:val="4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6">
    <w:name w:val="Normal (Web)"/>
    <w:basedOn w:val="1"/>
    <w:qFormat/>
    <w:uiPriority w:val="99"/>
    <w:rPr>
      <w:rFonts w:ascii="Times New Roman" w:hAnsi="Times New Roman" w:eastAsia="宋体" w:cs="Times New Roman"/>
      <w:sz w:val="24"/>
      <w:szCs w:val="24"/>
    </w:rPr>
  </w:style>
  <w:style w:type="paragraph" w:styleId="37">
    <w:name w:val="Title"/>
    <w:basedOn w:val="1"/>
    <w:link w:val="58"/>
    <w:qFormat/>
    <w:uiPriority w:val="0"/>
    <w:pPr>
      <w:spacing w:before="240" w:after="60"/>
      <w:jc w:val="center"/>
      <w:outlineLvl w:val="0"/>
    </w:pPr>
    <w:rPr>
      <w:rFonts w:ascii="Arial" w:hAnsi="Arial" w:eastAsia="隶书"/>
      <w:b/>
      <w:bCs/>
      <w:kern w:val="0"/>
      <w:sz w:val="32"/>
      <w:szCs w:val="32"/>
    </w:rPr>
  </w:style>
  <w:style w:type="paragraph" w:styleId="38">
    <w:name w:val="annotation subject"/>
    <w:basedOn w:val="15"/>
    <w:next w:val="15"/>
    <w:link w:val="48"/>
    <w:qFormat/>
    <w:uiPriority w:val="0"/>
    <w:pPr>
      <w:autoSpaceDE/>
      <w:autoSpaceDN/>
      <w:adjustRightInd/>
      <w:textAlignment w:val="auto"/>
    </w:pPr>
    <w:rPr>
      <w:rFonts w:ascii="Times New Roman"/>
      <w:b/>
      <w:bCs/>
      <w:szCs w:val="24"/>
    </w:rPr>
  </w:style>
  <w:style w:type="table" w:styleId="40">
    <w:name w:val="Table Grid"/>
    <w:basedOn w:val="39"/>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Strong"/>
    <w:qFormat/>
    <w:uiPriority w:val="22"/>
    <w:rPr>
      <w:b/>
      <w:bCs/>
    </w:rPr>
  </w:style>
  <w:style w:type="character" w:styleId="43">
    <w:name w:val="page number"/>
    <w:basedOn w:val="41"/>
    <w:qFormat/>
    <w:uiPriority w:val="0"/>
  </w:style>
  <w:style w:type="character" w:styleId="44">
    <w:name w:val="FollowedHyperlink"/>
    <w:qFormat/>
    <w:uiPriority w:val="0"/>
    <w:rPr>
      <w:color w:val="800080"/>
      <w:u w:val="single"/>
    </w:rPr>
  </w:style>
  <w:style w:type="character" w:styleId="45">
    <w:name w:val="Hyperlink"/>
    <w:qFormat/>
    <w:uiPriority w:val="0"/>
    <w:rPr>
      <w:color w:val="0000FF"/>
      <w:u w:val="single"/>
    </w:rPr>
  </w:style>
  <w:style w:type="character" w:styleId="46">
    <w:name w:val="annotation reference"/>
    <w:qFormat/>
    <w:uiPriority w:val="0"/>
    <w:rPr>
      <w:sz w:val="21"/>
      <w:szCs w:val="21"/>
    </w:rPr>
  </w:style>
  <w:style w:type="character" w:customStyle="1" w:styleId="47">
    <w:name w:val="标题 3 Char"/>
    <w:qFormat/>
    <w:uiPriority w:val="0"/>
    <w:rPr>
      <w:b/>
      <w:bCs/>
      <w:sz w:val="32"/>
      <w:szCs w:val="32"/>
    </w:rPr>
  </w:style>
  <w:style w:type="character" w:customStyle="1" w:styleId="48">
    <w:name w:val="批注主题 Char"/>
    <w:link w:val="38"/>
    <w:qFormat/>
    <w:uiPriority w:val="0"/>
    <w:rPr>
      <w:rFonts w:ascii="Times New Roman" w:hAnsi="Times New Roman" w:eastAsia="宋体" w:cs="Times New Roman"/>
      <w:b/>
      <w:bCs/>
      <w:kern w:val="0"/>
      <w:sz w:val="34"/>
      <w:szCs w:val="24"/>
    </w:rPr>
  </w:style>
  <w:style w:type="character" w:customStyle="1" w:styleId="49">
    <w:name w:val="HTML 预设格式 Char"/>
    <w:link w:val="35"/>
    <w:qFormat/>
    <w:uiPriority w:val="0"/>
    <w:rPr>
      <w:rFonts w:ascii="Arial Unicode MS" w:hAnsi="Arial Unicode MS" w:eastAsia="Arial Unicode MS" w:cs="Times New Roman"/>
      <w:color w:val="000000"/>
      <w:kern w:val="0"/>
      <w:sz w:val="20"/>
      <w:szCs w:val="20"/>
    </w:rPr>
  </w:style>
  <w:style w:type="character" w:customStyle="1" w:styleId="50">
    <w:name w:val="正文文本 2 Char"/>
    <w:link w:val="34"/>
    <w:qFormat/>
    <w:uiPriority w:val="0"/>
    <w:rPr>
      <w:rFonts w:ascii="Times New Roman" w:hAnsi="Times New Roman" w:eastAsia="宋体" w:cs="Times New Roman"/>
      <w:sz w:val="24"/>
      <w:szCs w:val="24"/>
    </w:rPr>
  </w:style>
  <w:style w:type="character" w:customStyle="1" w:styleId="51">
    <w:name w:val="批注框文本 Char"/>
    <w:link w:val="25"/>
    <w:qFormat/>
    <w:uiPriority w:val="0"/>
    <w:rPr>
      <w:rFonts w:ascii="Times New Roman" w:hAnsi="Times New Roman" w:eastAsia="宋体" w:cs="Times New Roman"/>
      <w:sz w:val="18"/>
      <w:szCs w:val="18"/>
    </w:rPr>
  </w:style>
  <w:style w:type="character" w:customStyle="1" w:styleId="52">
    <w:name w:val="正文文本缩进 Char"/>
    <w:link w:val="18"/>
    <w:qFormat/>
    <w:uiPriority w:val="0"/>
    <w:rPr>
      <w:rFonts w:ascii="Times New Roman" w:hAnsi="Times New Roman" w:eastAsia="宋体" w:cs="Times New Roman"/>
      <w:szCs w:val="24"/>
    </w:rPr>
  </w:style>
  <w:style w:type="character" w:customStyle="1" w:styleId="53">
    <w:name w:val="标题 8 Char"/>
    <w:link w:val="10"/>
    <w:qFormat/>
    <w:uiPriority w:val="0"/>
    <w:rPr>
      <w:rFonts w:ascii="Arial" w:hAnsi="Arial" w:eastAsia="黑体" w:cs="Times New Roman"/>
      <w:sz w:val="24"/>
      <w:szCs w:val="20"/>
    </w:rPr>
  </w:style>
  <w:style w:type="character" w:customStyle="1" w:styleId="54">
    <w:name w:val="标题 7 Char"/>
    <w:link w:val="9"/>
    <w:qFormat/>
    <w:uiPriority w:val="0"/>
    <w:rPr>
      <w:rFonts w:ascii="Times New Roman" w:hAnsi="Times New Roman" w:eastAsia="宋体" w:cs="Times New Roman"/>
      <w:b/>
      <w:sz w:val="24"/>
      <w:szCs w:val="20"/>
    </w:rPr>
  </w:style>
  <w:style w:type="character" w:customStyle="1" w:styleId="55">
    <w:name w:val="日期 Char"/>
    <w:link w:val="23"/>
    <w:qFormat/>
    <w:uiPriority w:val="0"/>
    <w:rPr>
      <w:rFonts w:ascii="Calibri" w:hAnsi="Calibri" w:eastAsia="宋体" w:cs="Times New Roman"/>
    </w:rPr>
  </w:style>
  <w:style w:type="character" w:customStyle="1" w:styleId="56">
    <w:name w:val="标题 6 Char"/>
    <w:link w:val="8"/>
    <w:qFormat/>
    <w:uiPriority w:val="0"/>
    <w:rPr>
      <w:rFonts w:ascii="Arial" w:hAnsi="Arial" w:eastAsia="黑体" w:cs="Times New Roman"/>
      <w:b/>
      <w:sz w:val="24"/>
      <w:szCs w:val="20"/>
    </w:rPr>
  </w:style>
  <w:style w:type="character" w:customStyle="1" w:styleId="57">
    <w:name w:val="正文缩进 Char"/>
    <w:link w:val="7"/>
    <w:qFormat/>
    <w:uiPriority w:val="0"/>
    <w:rPr>
      <w:rFonts w:ascii="Times New Roman" w:hAnsi="Times New Roman" w:eastAsia="宋体" w:cs="Times New Roman"/>
      <w:szCs w:val="20"/>
    </w:rPr>
  </w:style>
  <w:style w:type="character" w:customStyle="1" w:styleId="58">
    <w:name w:val="标题 Char"/>
    <w:link w:val="37"/>
    <w:qFormat/>
    <w:uiPriority w:val="0"/>
    <w:rPr>
      <w:rFonts w:ascii="Arial" w:hAnsi="Arial" w:eastAsia="隶书" w:cs="Arial"/>
      <w:b/>
      <w:bCs/>
      <w:sz w:val="32"/>
      <w:szCs w:val="32"/>
    </w:rPr>
  </w:style>
  <w:style w:type="character" w:customStyle="1" w:styleId="59">
    <w:name w:val="标题 5 Char"/>
    <w:link w:val="6"/>
    <w:qFormat/>
    <w:uiPriority w:val="0"/>
    <w:rPr>
      <w:rFonts w:ascii="Times New Roman" w:hAnsi="Times New Roman" w:eastAsia="宋体" w:cs="Times New Roman"/>
      <w:b/>
      <w:sz w:val="28"/>
      <w:szCs w:val="20"/>
    </w:rPr>
  </w:style>
  <w:style w:type="character" w:customStyle="1" w:styleId="60">
    <w:name w:val="标题 2 Char"/>
    <w:link w:val="5"/>
    <w:qFormat/>
    <w:uiPriority w:val="0"/>
    <w:rPr>
      <w:rFonts w:ascii="宋体" w:hAnsi="宋体" w:eastAsia="宋体" w:cs="Times New Roman"/>
      <w:b/>
      <w:kern w:val="0"/>
      <w:sz w:val="24"/>
      <w:szCs w:val="20"/>
    </w:rPr>
  </w:style>
  <w:style w:type="character" w:customStyle="1" w:styleId="61">
    <w:name w:val="标题 1 Char"/>
    <w:link w:val="2"/>
    <w:qFormat/>
    <w:uiPriority w:val="0"/>
    <w:rPr>
      <w:rFonts w:ascii="宋体" w:hAnsi="宋体" w:eastAsia="黑体" w:cs="Times New Roman"/>
      <w:b/>
      <w:bCs/>
      <w:kern w:val="44"/>
      <w:sz w:val="36"/>
      <w:szCs w:val="36"/>
    </w:rPr>
  </w:style>
  <w:style w:type="character" w:customStyle="1" w:styleId="62">
    <w:name w:val="标题 4 Char"/>
    <w:link w:val="4"/>
    <w:qFormat/>
    <w:uiPriority w:val="0"/>
    <w:rPr>
      <w:rFonts w:ascii="Arial" w:hAnsi="Arial" w:eastAsia="黑体" w:cs="Times New Roman"/>
      <w:b/>
      <w:bCs/>
      <w:sz w:val="28"/>
      <w:szCs w:val="28"/>
    </w:rPr>
  </w:style>
  <w:style w:type="character" w:customStyle="1" w:styleId="63">
    <w:name w:val="标题 3 Char1"/>
    <w:link w:val="3"/>
    <w:qFormat/>
    <w:uiPriority w:val="0"/>
    <w:rPr>
      <w:rFonts w:ascii="宋体" w:hAnsi="宋体" w:eastAsia="宋体" w:cs="Times New Roman"/>
      <w:b/>
      <w:bCs/>
      <w:sz w:val="28"/>
      <w:szCs w:val="32"/>
    </w:rPr>
  </w:style>
  <w:style w:type="character" w:customStyle="1" w:styleId="64">
    <w:name w:val="正文文本 3 Char"/>
    <w:link w:val="16"/>
    <w:qFormat/>
    <w:uiPriority w:val="0"/>
    <w:rPr>
      <w:rFonts w:ascii="Times New Roman" w:hAnsi="Times New Roman" w:eastAsia="宋体" w:cs="Times New Roman"/>
      <w:sz w:val="16"/>
      <w:szCs w:val="16"/>
    </w:rPr>
  </w:style>
  <w:style w:type="character" w:customStyle="1" w:styleId="65">
    <w:name w:val="文档结构图 Char"/>
    <w:link w:val="14"/>
    <w:qFormat/>
    <w:uiPriority w:val="0"/>
    <w:rPr>
      <w:rFonts w:ascii="Times New Roman" w:hAnsi="Times New Roman" w:eastAsia="宋体" w:cs="Times New Roman"/>
      <w:szCs w:val="24"/>
      <w:shd w:val="clear" w:color="auto" w:fill="000080"/>
    </w:rPr>
  </w:style>
  <w:style w:type="character" w:customStyle="1" w:styleId="66">
    <w:name w:val="页脚 Char"/>
    <w:link w:val="26"/>
    <w:qFormat/>
    <w:uiPriority w:val="0"/>
    <w:rPr>
      <w:rFonts w:ascii="Calibri" w:hAnsi="Calibri" w:eastAsia="宋体" w:cs="Times New Roman"/>
      <w:sz w:val="18"/>
      <w:szCs w:val="18"/>
    </w:rPr>
  </w:style>
  <w:style w:type="character" w:customStyle="1" w:styleId="67">
    <w:name w:val="批注文字 Char"/>
    <w:link w:val="15"/>
    <w:qFormat/>
    <w:uiPriority w:val="0"/>
    <w:rPr>
      <w:rFonts w:ascii="宋体" w:hAnsi="Times New Roman" w:eastAsia="宋体" w:cs="Times New Roman"/>
      <w:kern w:val="0"/>
      <w:sz w:val="34"/>
      <w:szCs w:val="20"/>
    </w:rPr>
  </w:style>
  <w:style w:type="character" w:customStyle="1" w:styleId="68">
    <w:name w:val="标题 9 Char"/>
    <w:link w:val="11"/>
    <w:qFormat/>
    <w:uiPriority w:val="0"/>
    <w:rPr>
      <w:rFonts w:ascii="Arial" w:hAnsi="Arial" w:eastAsia="黑体" w:cs="Times New Roman"/>
      <w:szCs w:val="20"/>
    </w:rPr>
  </w:style>
  <w:style w:type="character" w:customStyle="1" w:styleId="69">
    <w:name w:val="apple-converted-space"/>
    <w:basedOn w:val="41"/>
    <w:qFormat/>
    <w:uiPriority w:val="0"/>
  </w:style>
  <w:style w:type="character" w:customStyle="1" w:styleId="70">
    <w:name w:val="正文文本缩进 3 Char"/>
    <w:link w:val="31"/>
    <w:qFormat/>
    <w:uiPriority w:val="0"/>
    <w:rPr>
      <w:rFonts w:ascii="宋体" w:hAnsi="Times New Roman" w:eastAsia="宋体" w:cs="Times New Roman"/>
      <w:b/>
      <w:bCs/>
      <w:sz w:val="24"/>
      <w:szCs w:val="24"/>
    </w:rPr>
  </w:style>
  <w:style w:type="character" w:customStyle="1" w:styleId="71">
    <w:name w:val="正文文本缩进 2 Char"/>
    <w:link w:val="24"/>
    <w:qFormat/>
    <w:uiPriority w:val="0"/>
    <w:rPr>
      <w:rFonts w:ascii="宋体" w:hAnsi="宋体" w:eastAsia="宋体" w:cs="Times New Roman"/>
      <w:szCs w:val="24"/>
    </w:rPr>
  </w:style>
  <w:style w:type="character" w:customStyle="1" w:styleId="72">
    <w:name w:val="正文文本 Char"/>
    <w:link w:val="17"/>
    <w:qFormat/>
    <w:uiPriority w:val="0"/>
    <w:rPr>
      <w:rFonts w:ascii="Times New Roman" w:hAnsi="Times New Roman" w:eastAsia="宋体" w:cs="Times New Roman"/>
      <w:b/>
      <w:bCs/>
      <w:sz w:val="24"/>
      <w:szCs w:val="24"/>
    </w:rPr>
  </w:style>
  <w:style w:type="character" w:customStyle="1" w:styleId="73">
    <w:name w:val="页眉 Char"/>
    <w:link w:val="27"/>
    <w:qFormat/>
    <w:uiPriority w:val="99"/>
    <w:rPr>
      <w:rFonts w:ascii="Calibri" w:hAnsi="Calibri" w:eastAsia="宋体" w:cs="Times New Roman"/>
      <w:sz w:val="18"/>
      <w:szCs w:val="18"/>
    </w:rPr>
  </w:style>
  <w:style w:type="character" w:customStyle="1" w:styleId="74">
    <w:name w:val="纯文本 Char"/>
    <w:link w:val="21"/>
    <w:qFormat/>
    <w:uiPriority w:val="0"/>
    <w:rPr>
      <w:rFonts w:ascii="宋体" w:hAnsi="Courier New" w:eastAsia="宋体" w:cs="Times New Roman"/>
      <w:szCs w:val="20"/>
    </w:rPr>
  </w:style>
  <w:style w:type="paragraph" w:customStyle="1" w:styleId="75">
    <w:name w:val="样式41"/>
    <w:basedOn w:val="1"/>
    <w:qFormat/>
    <w:uiPriority w:val="0"/>
    <w:pPr>
      <w:tabs>
        <w:tab w:val="left" w:pos="945"/>
        <w:tab w:val="left" w:pos="2040"/>
      </w:tabs>
      <w:spacing w:line="360" w:lineRule="auto"/>
      <w:ind w:left="2040" w:leftChars="800" w:hanging="360" w:hangingChars="200"/>
    </w:pPr>
    <w:rPr>
      <w:rFonts w:ascii="Times New Roman" w:hAnsi="Times New Roman" w:eastAsia="宋体" w:cs="Times New Roman"/>
      <w:b/>
      <w:color w:val="000000"/>
      <w:sz w:val="24"/>
      <w:szCs w:val="20"/>
    </w:rPr>
  </w:style>
  <w:style w:type="paragraph" w:customStyle="1" w:styleId="76">
    <w:name w:val="Char Char Char Char Char"/>
    <w:basedOn w:val="1"/>
    <w:qFormat/>
    <w:uiPriority w:val="0"/>
    <w:rPr>
      <w:rFonts w:ascii="Tahoma" w:hAnsi="Tahoma" w:eastAsia="宋体" w:cs="Times New Roman"/>
      <w:sz w:val="24"/>
      <w:szCs w:val="20"/>
    </w:rPr>
  </w:style>
  <w:style w:type="paragraph" w:customStyle="1" w:styleId="77">
    <w:name w:val="List Paragraph_0821ada3-d218-4676-9df7-11a35680126d"/>
    <w:basedOn w:val="1"/>
    <w:qFormat/>
    <w:uiPriority w:val="34"/>
    <w:pPr>
      <w:ind w:firstLine="420" w:firstLineChars="200"/>
    </w:pPr>
  </w:style>
  <w:style w:type="paragraph" w:customStyle="1" w:styleId="78">
    <w:name w:val="Char Char"/>
    <w:basedOn w:val="1"/>
    <w:qFormat/>
    <w:uiPriority w:val="0"/>
    <w:rPr>
      <w:rFonts w:ascii="Tahoma" w:hAnsi="Tahoma" w:eastAsia="宋体" w:cs="Times New Roman"/>
      <w:sz w:val="24"/>
      <w:szCs w:val="20"/>
    </w:rPr>
  </w:style>
  <w:style w:type="paragraph" w:customStyle="1" w:styleId="79">
    <w:name w:val="Char1"/>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80">
    <w:name w:val="自定义正文"/>
    <w:basedOn w:val="1"/>
    <w:qFormat/>
    <w:uiPriority w:val="0"/>
    <w:pPr>
      <w:spacing w:afterLines="50"/>
      <w:ind w:left="600" w:leftChars="600"/>
    </w:pPr>
    <w:rPr>
      <w:rFonts w:ascii="Times New Roman" w:hAnsi="Times New Roman" w:eastAsia="宋体" w:cs="Times New Roman"/>
      <w:szCs w:val="24"/>
    </w:rPr>
  </w:style>
  <w:style w:type="paragraph" w:customStyle="1" w:styleId="81">
    <w:name w:val="Char Char Char Char Char Char Char"/>
    <w:basedOn w:val="1"/>
    <w:qFormat/>
    <w:uiPriority w:val="0"/>
    <w:pPr>
      <w:widowControl/>
      <w:spacing w:after="160" w:line="240" w:lineRule="exact"/>
      <w:jc w:val="left"/>
    </w:pPr>
    <w:rPr>
      <w:rFonts w:ascii="Times New Roman" w:hAnsi="Times New Roman" w:eastAsia="宋体" w:cs="Times New Roman"/>
      <w:szCs w:val="24"/>
    </w:rPr>
  </w:style>
  <w:style w:type="paragraph" w:customStyle="1" w:styleId="82">
    <w:name w:val="Char Char Char Char1"/>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83">
    <w:name w:val="Char"/>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84">
    <w:name w:val="图"/>
    <w:basedOn w:val="1"/>
    <w:qFormat/>
    <w:uiPriority w:val="0"/>
    <w:pPr>
      <w:keepNext/>
      <w:adjustRightInd w:val="0"/>
      <w:snapToGrid w:val="0"/>
      <w:spacing w:before="60" w:after="60" w:line="300" w:lineRule="auto"/>
      <w:jc w:val="center"/>
    </w:pPr>
    <w:rPr>
      <w:rFonts w:ascii="Times New Roman" w:hAnsi="Times New Roman" w:eastAsia="宋体" w:cs="Times New Roman"/>
      <w:spacing w:val="20"/>
      <w:kern w:val="0"/>
      <w:sz w:val="24"/>
      <w:szCs w:val="20"/>
    </w:rPr>
  </w:style>
  <w:style w:type="paragraph" w:customStyle="1" w:styleId="85">
    <w:name w:val="È±Ê¡ÎÄ±¾"/>
    <w:basedOn w:val="1"/>
    <w:qFormat/>
    <w:uiPriority w:val="0"/>
    <w:pPr>
      <w:widowControl/>
      <w:overflowPunct w:val="0"/>
      <w:autoSpaceDE w:val="0"/>
      <w:autoSpaceDN w:val="0"/>
      <w:adjustRightInd w:val="0"/>
      <w:jc w:val="left"/>
      <w:textAlignment w:val="baseline"/>
    </w:pPr>
    <w:rPr>
      <w:rFonts w:ascii="Times New Roman" w:hAnsi="Times New Roman" w:eastAsia="宋体" w:cs="Times New Roman"/>
      <w:kern w:val="0"/>
      <w:sz w:val="24"/>
      <w:szCs w:val="20"/>
    </w:rPr>
  </w:style>
  <w:style w:type="paragraph" w:customStyle="1" w:styleId="86">
    <w:name w:val="小标题 1"/>
    <w:basedOn w:val="1"/>
    <w:qFormat/>
    <w:uiPriority w:val="0"/>
    <w:pPr>
      <w:autoSpaceDE w:val="0"/>
      <w:autoSpaceDN w:val="0"/>
      <w:adjustRightInd w:val="0"/>
      <w:spacing w:line="360" w:lineRule="atLeast"/>
    </w:pPr>
    <w:rPr>
      <w:rFonts w:ascii="文鼎粗黑" w:hAnsi="Times New Roman" w:eastAsia="文鼎粗黑" w:cs="Times New Roman"/>
      <w:kern w:val="0"/>
      <w:sz w:val="22"/>
      <w:szCs w:val="20"/>
    </w:rPr>
  </w:style>
  <w:style w:type="paragraph" w:customStyle="1" w:styleId="87">
    <w:name w:val="Char Char Char Char Char Char Char1"/>
    <w:basedOn w:val="1"/>
    <w:qFormat/>
    <w:uiPriority w:val="0"/>
    <w:pPr>
      <w:widowControl/>
      <w:spacing w:after="160" w:line="240" w:lineRule="exact"/>
      <w:jc w:val="left"/>
    </w:pPr>
    <w:rPr>
      <w:rFonts w:ascii="Times New Roman" w:hAnsi="Times New Roman" w:eastAsia="宋体" w:cs="Times New Roman"/>
      <w:szCs w:val="24"/>
    </w:rPr>
  </w:style>
  <w:style w:type="paragraph" w:customStyle="1" w:styleId="88">
    <w:name w:val="Char Char Char Char"/>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89">
    <w:name w:val="文档正文"/>
    <w:basedOn w:val="1"/>
    <w:qFormat/>
    <w:uiPriority w:val="0"/>
    <w:pPr>
      <w:adjustRightInd w:val="0"/>
      <w:spacing w:line="480" w:lineRule="atLeast"/>
      <w:ind w:firstLine="567" w:firstLineChars="200"/>
      <w:textAlignment w:val="baseline"/>
    </w:pPr>
    <w:rPr>
      <w:rFonts w:ascii="长城仿宋" w:hAnsi="Times New Roman" w:eastAsia="宋体" w:cs="Times New Roman"/>
      <w:kern w:val="0"/>
      <w:szCs w:val="20"/>
    </w:rPr>
  </w:style>
  <w:style w:type="paragraph" w:customStyle="1" w:styleId="90">
    <w:name w:val="Table Contents"/>
    <w:basedOn w:val="1"/>
    <w:qFormat/>
    <w:uiPriority w:val="0"/>
    <w:pPr>
      <w:suppressAutoHyphens/>
      <w:autoSpaceDE w:val="0"/>
      <w:spacing w:after="120"/>
      <w:jc w:val="left"/>
    </w:pPr>
    <w:rPr>
      <w:rFonts w:ascii="Helvetica" w:hAnsi="Helvetica" w:eastAsia="宋体" w:cs="Times New Roman"/>
      <w:kern w:val="1"/>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DELL</Company>
  <Pages>6</Pages>
  <Words>4601</Words>
  <Characters>5357</Characters>
  <Paragraphs>698</Paragraphs>
  <TotalTime>0</TotalTime>
  <ScaleCrop>false</ScaleCrop>
  <LinksUpToDate>false</LinksUpToDate>
  <CharactersWithSpaces>5621</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2019-04-02T22:28:00Z</dcterms:created>
  <dc:creator>王天瑞</dc:creator>
  <cp:lastModifiedBy>桑大伟</cp:lastModifiedBy>
  <cp:lastPrinted>2018-02-12T19:38:00Z</cp:lastPrinted>
  <dcterms:modified xsi:type="dcterms:W3CDTF">2021-07-06T00:51:28Z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44AD62B10121498BAE22154446707348</vt:lpwstr>
  </property>
</Properties>
</file>