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2B3" w:rsidRDefault="007C5F77">
      <w:pPr>
        <w:jc w:val="center"/>
        <w:outlineLvl w:val="0"/>
        <w:rPr>
          <w:rFonts w:ascii="黑体" w:eastAsia="黑体" w:hAnsi="黑体" w:cs="黑体"/>
          <w:bCs/>
          <w:sz w:val="52"/>
          <w:szCs w:val="52"/>
        </w:rPr>
      </w:pPr>
      <w:bookmarkStart w:id="0" w:name="_GoBack"/>
      <w:r>
        <w:rPr>
          <w:rFonts w:ascii="黑体" w:eastAsia="黑体" w:hAnsi="黑体" w:cs="黑体" w:hint="eastAsia"/>
          <w:bCs/>
          <w:sz w:val="52"/>
          <w:szCs w:val="52"/>
        </w:rPr>
        <w:t>深圳市第三人民医院有害生物</w:t>
      </w:r>
      <w:r w:rsidR="003854A8" w:rsidRPr="003854A8">
        <w:rPr>
          <w:rFonts w:ascii="黑体" w:eastAsia="黑体" w:hAnsi="黑体" w:cs="黑体" w:hint="eastAsia"/>
          <w:bCs/>
          <w:sz w:val="52"/>
          <w:szCs w:val="52"/>
        </w:rPr>
        <w:t>防治</w:t>
      </w:r>
      <w:r>
        <w:rPr>
          <w:rFonts w:ascii="黑体" w:eastAsia="黑体" w:hAnsi="黑体" w:cs="黑体" w:hint="eastAsia"/>
          <w:bCs/>
          <w:sz w:val="52"/>
          <w:szCs w:val="52"/>
        </w:rPr>
        <w:t>服务项目</w:t>
      </w:r>
    </w:p>
    <w:p w:rsidR="00E002B3" w:rsidRPr="003854A8" w:rsidRDefault="00E002B3">
      <w:pPr>
        <w:jc w:val="center"/>
        <w:outlineLvl w:val="0"/>
        <w:rPr>
          <w:rFonts w:ascii="黑体" w:eastAsia="黑体" w:hAnsi="黑体" w:cs="黑体"/>
          <w:bCs/>
          <w:sz w:val="72"/>
          <w:szCs w:val="72"/>
        </w:rPr>
      </w:pPr>
    </w:p>
    <w:p w:rsidR="00E002B3" w:rsidRDefault="007C5F77">
      <w:pPr>
        <w:tabs>
          <w:tab w:val="left" w:pos="900"/>
        </w:tabs>
        <w:spacing w:line="320" w:lineRule="exact"/>
        <w:rPr>
          <w:rFonts w:asciiTheme="minorEastAsia" w:eastAsiaTheme="minorEastAsia" w:hAnsiTheme="minorEastAsia" w:cstheme="minorEastAsia"/>
          <w:b/>
          <w:bCs/>
          <w:color w:val="000000"/>
        </w:rPr>
      </w:pPr>
      <w:r>
        <w:rPr>
          <w:rFonts w:asciiTheme="minorEastAsia" w:eastAsiaTheme="minorEastAsia" w:hAnsiTheme="minorEastAsia" w:cstheme="minorEastAsia" w:hint="eastAsia"/>
          <w:b/>
          <w:bCs/>
          <w:color w:val="000000"/>
          <w:lang w:val="zh-CN"/>
        </w:rPr>
        <w:t>一、项目背景</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（一）项目概况</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深圳市第三人民医院总占地面积19.84万平方米，现有建筑面积21.1万平方米，地上建筑包括：西院区、门诊楼、医技楼、住院A、B、C、D、F楼、内科楼、行政楼（含职工食堂）、学术报告厅、P3实验室（含动物房）、医疗废物站、污水处理站、氧气站、太平间、施工工地等。</w:t>
      </w:r>
      <w:r>
        <w:rPr>
          <w:rFonts w:ascii="宋体" w:hAnsi="宋体" w:cs="宋体" w:hint="eastAsia"/>
        </w:rPr>
        <w:t>2024年初E栋（</w:t>
      </w:r>
      <w:r>
        <w:rPr>
          <w:rFonts w:ascii="宋体" w:eastAsia="宋体" w:hAnsi="宋体" w:cs="宋体" w:hint="eastAsia"/>
        </w:rPr>
        <w:t>建筑</w:t>
      </w:r>
      <w:r>
        <w:rPr>
          <w:rFonts w:ascii="宋体" w:hAnsi="宋体" w:cs="宋体" w:hint="eastAsia"/>
        </w:rPr>
        <w:t>面积约7万平方米）正式开业并逐步投入使用，2024年下半年G栋（</w:t>
      </w:r>
      <w:r>
        <w:rPr>
          <w:rFonts w:ascii="宋体" w:eastAsia="宋体" w:hAnsi="宋体" w:cs="宋体" w:hint="eastAsia"/>
        </w:rPr>
        <w:t>建筑</w:t>
      </w:r>
      <w:r>
        <w:rPr>
          <w:rFonts w:ascii="宋体" w:hAnsi="宋体" w:cs="宋体" w:hint="eastAsia"/>
        </w:rPr>
        <w:t>面积约8万平方米）正式开业并逐步投入使用。</w:t>
      </w:r>
      <w:r>
        <w:rPr>
          <w:rStyle w:val="NormalCharacter"/>
          <w:rFonts w:asciiTheme="minorEastAsia" w:eastAsiaTheme="minorEastAsia" w:hAnsiTheme="minorEastAsia" w:cstheme="minorEastAsia" w:hint="eastAsia"/>
          <w:sz w:val="24"/>
        </w:rPr>
        <w:t>院区位于水官高速旁，有绿化带间隔。后有圣山公园及小山、水库。院区周边比较复杂，卫生环境比较复杂，遇到下雨天积水后容易孳生蚊蝇。</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（二）项目范围及服务内容</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1.项目范围</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有害生物主要包括：鼠、蚊、蝇、蜚蠊、蛇、蚂蚁、跳蚤、虱、臭虫、蜱、螨、白蚁及其他一切对人类的生活、生产甚至生存产生危害的生物。</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2.服务内容</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对院区内及其周边10米范围内有害生物活动情况进行调查、监测、制定防控计划，进行</w:t>
      </w:r>
      <w:r w:rsidR="0053432C">
        <w:rPr>
          <w:rStyle w:val="NormalCharacter"/>
          <w:rFonts w:asciiTheme="minorEastAsia" w:eastAsiaTheme="minorEastAsia" w:hAnsiTheme="minorEastAsia" w:cstheme="minorEastAsia" w:hint="eastAsia"/>
          <w:sz w:val="24"/>
        </w:rPr>
        <w:t>防治</w:t>
      </w:r>
      <w:r>
        <w:rPr>
          <w:rStyle w:val="NormalCharacter"/>
          <w:rFonts w:asciiTheme="minorEastAsia" w:eastAsiaTheme="minorEastAsia" w:hAnsiTheme="minorEastAsia" w:cstheme="minorEastAsia" w:hint="eastAsia"/>
          <w:sz w:val="24"/>
        </w:rPr>
        <w:t>工作。</w:t>
      </w:r>
    </w:p>
    <w:p w:rsidR="00E002B3" w:rsidRDefault="00E002B3">
      <w:pPr>
        <w:pStyle w:val="ab"/>
        <w:spacing w:line="324" w:lineRule="auto"/>
        <w:ind w:firstLine="420"/>
        <w:rPr>
          <w:rFonts w:asciiTheme="minorEastAsia" w:eastAsiaTheme="minorEastAsia" w:hAnsiTheme="minorEastAsia" w:cstheme="minorEastAsia"/>
          <w:b/>
        </w:rPr>
      </w:pPr>
    </w:p>
    <w:p w:rsidR="00E002B3" w:rsidRDefault="007C5F77" w:rsidP="004176C4">
      <w:pPr>
        <w:tabs>
          <w:tab w:val="left" w:pos="900"/>
        </w:tabs>
        <w:spacing w:beforeLines="50" w:afterLines="50" w:line="320" w:lineRule="exact"/>
        <w:outlineLvl w:val="1"/>
        <w:rPr>
          <w:rFonts w:asciiTheme="minorEastAsia" w:eastAsiaTheme="minorEastAsia" w:hAnsiTheme="minorEastAsia" w:cstheme="minorEastAsia"/>
          <w:b/>
          <w:bCs/>
          <w:color w:val="000000"/>
          <w:lang w:val="zh-CN"/>
        </w:rPr>
      </w:pPr>
      <w:r>
        <w:rPr>
          <w:rFonts w:asciiTheme="minorEastAsia" w:eastAsiaTheme="minorEastAsia" w:hAnsiTheme="minorEastAsia" w:cstheme="minorEastAsia" w:hint="eastAsia"/>
          <w:b/>
          <w:bCs/>
          <w:color w:val="000000"/>
          <w:lang w:val="zh-CN"/>
        </w:rPr>
        <w:t>二、评标信息</w:t>
      </w:r>
    </w:p>
    <w:tbl>
      <w:tblPr>
        <w:tblW w:w="9072" w:type="dxa"/>
        <w:jc w:val="center"/>
        <w:tblCellSpacing w:w="0" w:type="dxa"/>
        <w:tblLayout w:type="fixed"/>
        <w:tblCellMar>
          <w:top w:w="45" w:type="dxa"/>
          <w:left w:w="45" w:type="dxa"/>
          <w:bottom w:w="45" w:type="dxa"/>
          <w:right w:w="45" w:type="dxa"/>
        </w:tblCellMar>
        <w:tblLook w:val="04A0"/>
      </w:tblPr>
      <w:tblGrid>
        <w:gridCol w:w="8853"/>
        <w:gridCol w:w="219"/>
      </w:tblGrid>
      <w:tr w:rsidR="00E002B3">
        <w:trPr>
          <w:tblCellSpacing w:w="0" w:type="dxa"/>
          <w:jc w:val="center"/>
        </w:trPr>
        <w:tc>
          <w:tcPr>
            <w:tcW w:w="8853" w:type="dxa"/>
            <w:tcBorders>
              <w:top w:val="nil"/>
              <w:left w:val="nil"/>
              <w:bottom w:val="nil"/>
              <w:right w:val="nil"/>
            </w:tcBorders>
            <w:vAlign w:val="center"/>
          </w:tcPr>
          <w:p w:rsidR="00E002B3" w:rsidRDefault="007C5F77">
            <w:pPr>
              <w:rPr>
                <w:rFonts w:asciiTheme="minorEastAsia" w:eastAsiaTheme="minorEastAsia" w:hAnsiTheme="minorEastAsia" w:cstheme="minorEastAsia"/>
                <w:bCs/>
              </w:rPr>
            </w:pPr>
            <w:r>
              <w:rPr>
                <w:rFonts w:asciiTheme="minorEastAsia" w:eastAsiaTheme="minorEastAsia" w:hAnsiTheme="minorEastAsia" w:cstheme="minorEastAsia" w:hint="eastAsia"/>
                <w:bCs/>
              </w:rPr>
              <w:t>评标方法：综合评分法（新价格分算法）</w:t>
            </w:r>
          </w:p>
        </w:tc>
        <w:tc>
          <w:tcPr>
            <w:tcW w:w="219" w:type="dxa"/>
            <w:tcBorders>
              <w:top w:val="nil"/>
              <w:left w:val="nil"/>
              <w:bottom w:val="nil"/>
              <w:right w:val="nil"/>
            </w:tcBorders>
            <w:vAlign w:val="center"/>
          </w:tcPr>
          <w:p w:rsidR="00E002B3" w:rsidRDefault="00E002B3">
            <w:pPr>
              <w:rPr>
                <w:rFonts w:asciiTheme="minorEastAsia" w:eastAsiaTheme="minorEastAsia" w:hAnsiTheme="minorEastAsia" w:cstheme="minorEastAsia"/>
                <w:b/>
                <w:bCs/>
              </w:rPr>
            </w:pPr>
          </w:p>
        </w:tc>
      </w:tr>
      <w:tr w:rsidR="00E002B3">
        <w:trPr>
          <w:tblCellSpacing w:w="0" w:type="dxa"/>
          <w:jc w:val="center"/>
        </w:trPr>
        <w:tc>
          <w:tcPr>
            <w:tcW w:w="9072" w:type="dxa"/>
            <w:gridSpan w:val="2"/>
            <w:tcBorders>
              <w:top w:val="nil"/>
              <w:left w:val="nil"/>
              <w:bottom w:val="nil"/>
              <w:right w:val="nil"/>
            </w:tcBorders>
            <w:vAlign w:val="center"/>
          </w:tcPr>
          <w:p w:rsidR="00E002B3" w:rsidRDefault="007C5F77">
            <w:pPr>
              <w:pStyle w:val="ab"/>
              <w:spacing w:line="324" w:lineRule="auto"/>
              <w:ind w:firstLine="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综合评分法，是指投标文件满足招标文件全部实质性要求，且按照评审因素的量化指标评审得分最高的投标人为中标候选人的评标方法。 </w:t>
            </w:r>
          </w:p>
          <w:p w:rsidR="00E002B3" w:rsidRDefault="007C5F77">
            <w:pPr>
              <w:pStyle w:val="ab"/>
              <w:ind w:firstLine="420"/>
              <w:rPr>
                <w:rFonts w:asciiTheme="minorEastAsia" w:eastAsiaTheme="minorEastAsia" w:hAnsiTheme="minorEastAsia" w:cstheme="minorEastAsia"/>
              </w:rPr>
            </w:pPr>
            <w:r>
              <w:rPr>
                <w:rFonts w:asciiTheme="minorEastAsia" w:eastAsiaTheme="minorEastAsia" w:hAnsiTheme="minorEastAsia" w:cstheme="minorEastAsia" w:hint="eastAsia"/>
              </w:rPr>
              <w:t>价格分计算方法：</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采用低价优先法计算，即满足招标文件要求且投标价格最低的投标报价为评标基准价，其价格分为满分。其他投标人的价格分统一按照下列公式计算： </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投标报价得分=(评标基准价／投标报价)×100 </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评标总得分＝F1×A1＋F2×A2＋……＋Fn×An </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F1、F2……Fn分别为各项评审因素的得分； </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A1、A2、……An 分别为各项评审因素所占的权重(A1＋A2＋……＋An＝1)。 </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评标过程中，不得去掉报价中的最高报价和最低报价。 </w:t>
            </w:r>
          </w:p>
          <w:p w:rsidR="00E002B3" w:rsidRDefault="007C5F77">
            <w:pPr>
              <w:pStyle w:val="ab"/>
              <w:spacing w:line="324" w:lineRule="auto"/>
              <w:ind w:left="420"/>
              <w:rPr>
                <w:rFonts w:asciiTheme="minorEastAsia" w:eastAsiaTheme="minorEastAsia" w:hAnsiTheme="minorEastAsia" w:cstheme="minorEastAsia"/>
              </w:rPr>
            </w:pPr>
            <w:r>
              <w:rPr>
                <w:rFonts w:asciiTheme="minorEastAsia" w:eastAsiaTheme="minorEastAsia" w:hAnsiTheme="minorEastAsia" w:cstheme="minorEastAsia" w:hint="eastAsia"/>
              </w:rPr>
              <w:t xml:space="preserve">此方法适用于货物类、服务类、工程类项目。 </w:t>
            </w:r>
          </w:p>
        </w:tc>
      </w:tr>
    </w:tbl>
    <w:p w:rsidR="00E002B3" w:rsidRDefault="00E002B3">
      <w:pPr>
        <w:spacing w:after="1134"/>
        <w:rPr>
          <w:rFonts w:asciiTheme="minorEastAsia" w:eastAsiaTheme="minorEastAsia" w:hAnsiTheme="minorEastAsia" w:cstheme="minorEastAsia"/>
          <w:vanish/>
        </w:rPr>
      </w:pPr>
    </w:p>
    <w:tbl>
      <w:tblPr>
        <w:tblW w:w="94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679"/>
        <w:gridCol w:w="679"/>
        <w:gridCol w:w="2115"/>
        <w:gridCol w:w="673"/>
        <w:gridCol w:w="5348"/>
      </w:tblGrid>
      <w:tr w:rsidR="00E002B3">
        <w:trPr>
          <w:jc w:val="center"/>
        </w:trPr>
        <w:tc>
          <w:tcPr>
            <w:tcW w:w="679"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lastRenderedPageBreak/>
              <w:t>序号</w:t>
            </w:r>
          </w:p>
        </w:tc>
        <w:tc>
          <w:tcPr>
            <w:tcW w:w="3467"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评分项</w:t>
            </w:r>
          </w:p>
        </w:tc>
        <w:tc>
          <w:tcPr>
            <w:tcW w:w="5348"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权重(%)</w:t>
            </w:r>
          </w:p>
        </w:tc>
      </w:tr>
      <w:tr w:rsidR="00E002B3">
        <w:trPr>
          <w:jc w:val="center"/>
        </w:trPr>
        <w:tc>
          <w:tcPr>
            <w:tcW w:w="679" w:type="dxa"/>
            <w:vMerge w:val="restart"/>
            <w:tcBorders>
              <w:top w:val="single" w:sz="8" w:space="0" w:color="000000"/>
              <w:left w:val="single" w:sz="8" w:space="0" w:color="000000"/>
              <w:bottom w:val="single" w:sz="8" w:space="0" w:color="auto"/>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1</w:t>
            </w:r>
          </w:p>
        </w:tc>
        <w:tc>
          <w:tcPr>
            <w:tcW w:w="3467" w:type="dxa"/>
            <w:gridSpan w:val="3"/>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价格</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30</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8815" w:type="dxa"/>
            <w:gridSpan w:val="4"/>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wordWrap w:val="0"/>
              <w:jc w:val="center"/>
              <w:rPr>
                <w:rFonts w:asciiTheme="minorEastAsia" w:eastAsiaTheme="minorEastAsia" w:hAnsiTheme="minorEastAsia" w:cstheme="minorEastAsia"/>
                <w:b/>
                <w:bCs/>
              </w:rPr>
            </w:pPr>
          </w:p>
        </w:tc>
      </w:tr>
      <w:tr w:rsidR="00E002B3">
        <w:trPr>
          <w:jc w:val="center"/>
        </w:trPr>
        <w:tc>
          <w:tcPr>
            <w:tcW w:w="679" w:type="dxa"/>
            <w:vMerge w:val="restart"/>
            <w:tcBorders>
              <w:top w:val="single" w:sz="8" w:space="0" w:color="000000"/>
              <w:left w:val="single" w:sz="8" w:space="0" w:color="000000"/>
              <w:bottom w:val="single" w:sz="8" w:space="0" w:color="auto"/>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2</w:t>
            </w:r>
          </w:p>
        </w:tc>
        <w:tc>
          <w:tcPr>
            <w:tcW w:w="3467" w:type="dxa"/>
            <w:gridSpan w:val="3"/>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技术</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54</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8815" w:type="dxa"/>
            <w:gridSpan w:val="4"/>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wordWrap w:val="0"/>
              <w:jc w:val="center"/>
              <w:rPr>
                <w:rFonts w:asciiTheme="minorEastAsia" w:eastAsiaTheme="minorEastAsia" w:hAnsiTheme="minorEastAsia" w:cstheme="minorEastAsia"/>
                <w:b/>
                <w:bCs/>
              </w:rPr>
            </w:pP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序号</w:t>
            </w:r>
          </w:p>
        </w:tc>
        <w:tc>
          <w:tcPr>
            <w:tcW w:w="2115"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评分因素</w:t>
            </w:r>
          </w:p>
        </w:tc>
        <w:tc>
          <w:tcPr>
            <w:tcW w:w="673"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权重(%)</w:t>
            </w:r>
          </w:p>
        </w:tc>
        <w:tc>
          <w:tcPr>
            <w:tcW w:w="5348"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评分准则</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针对本项目有害生物防治质量（完成时间、安全、环保）保障措施及方案</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（1）投标人针对本项目实际特点及需求，制定服务内容相应的保障措施，内容包括但不限于：</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整体管理设想</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整体运作规划</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组织机构</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服务团队配置</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人员培训计划</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应急突发事件处理应对预案（如登革热、突发疫情等）。</w:t>
            </w:r>
          </w:p>
          <w:p w:rsidR="00E002B3" w:rsidRDefault="007C5F77">
            <w:pPr>
              <w:numPr>
                <w:ilvl w:val="0"/>
                <w:numId w:val="1"/>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项目管理措施等提出具体实施方案。</w:t>
            </w:r>
          </w:p>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评分标准：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1、方案内容每包含上述1项的得0.5分，最高得3.5分；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2、在第1点基础上，评审专家根据方案的合理性、条理性、可操作性等方面进行评价：</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（1）投标文件响应内容全面；</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（2）投标文件响应内容具体；</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（3）投标文件响应内容针对性强；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（4）投标文件响应内容科学合理；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（5）投标文件响应内容可操作性强。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满足以上五项要求的评价为优，加3.5分。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满足以上四项要求的评价为良，加2.5分。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满足以上三项要求的评价为中，加1.5分。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其它情况的评价为差，不加分。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3、承诺在招标人有临时大范围有害生物</w:t>
            </w:r>
            <w:r w:rsidR="002D7E0B">
              <w:rPr>
                <w:rFonts w:asciiTheme="minorEastAsia" w:eastAsiaTheme="minorEastAsia" w:hAnsiTheme="minorEastAsia" w:cstheme="minorEastAsia" w:hint="eastAsia"/>
              </w:rPr>
              <w:t>防治</w:t>
            </w:r>
            <w:r>
              <w:rPr>
                <w:rFonts w:asciiTheme="minorEastAsia" w:eastAsiaTheme="minorEastAsia" w:hAnsiTheme="minorEastAsia" w:cstheme="minorEastAsia" w:hint="eastAsia"/>
              </w:rPr>
              <w:t>需求时，立即增派不少于4人进行支援，得5分。</w:t>
            </w:r>
            <w:r>
              <w:rPr>
                <w:rFonts w:asciiTheme="minorEastAsia" w:eastAsiaTheme="minorEastAsia" w:hAnsiTheme="minorEastAsia" w:cstheme="minorEastAsia" w:hint="eastAsia"/>
              </w:rPr>
              <w:br/>
              <w:t>（提供承诺函，格式自拟）</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项目重点难点分析、应对措施及相关的合理化建议</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投标人针对本项目服务内容的特点及实际情况，进行重点难点分析并提出合理且有针对性的应对措施及合理化建议，内容包括但不限于：</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1、项目重点、难点的分析。</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2、项目重点、难点的应对措施。</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3、项目实施提出的相关合理化建议。</w:t>
            </w:r>
          </w:p>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评审标准：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1、方案内容每包含上述1项的得2分，最高得6分；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 xml:space="preserve">2、在第1点基础上，评审专家根据方案的合理性、条理性、可操作性等方面进行评价： </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（1）投标文件响应内容全面；</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（2）投标文件响应内容具体；</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（3）投标文件响应内容针对性强；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（4）投标文件响应内容科学合理；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（5）投标文件响应内容可操作性强。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满足以上五项要求的评价为优，加4分。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满足以上四项要求的评价为良，加3分。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满足以上三项要求的评价为中，加2分。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其它情况的评价为差，不加分。</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项目管理制度</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投标人针对本项目实际特点及需求，制定项目管理制度，内容包括但不限于：</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1、项目管理制度。</w:t>
            </w:r>
          </w:p>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评分标准：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1、内容每包含上述1项的得4分，最高得4分；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2、在第1点基础上，评审专家根据项目管理制度的合理性、条理性、可操作性等方面进行评价：</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（1）投标文件响应内容全面；</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（2）投标文件响应内容具体；</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（3）投标文件响应内容针对性强；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（4）投标文件响应内容科学合理；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（5）投标文件响应内容可操作性强。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满足以上五项要求的评价为优，加6分。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满足以上四项要求的评价为良，加4分。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满足以上三项要求的评价为中，加2分。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其它情况的评价为差，不加分。</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项目服务期满后的服务承诺及违约承诺</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投标人承诺针对本项目在中标后：</w:t>
            </w:r>
          </w:p>
          <w:p w:rsidR="00E002B3" w:rsidRDefault="007C5F77">
            <w:pPr>
              <w:numPr>
                <w:ilvl w:val="0"/>
                <w:numId w:val="2"/>
              </w:num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如实际服务工作中出现不符合招标文件要求；</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2、违反合同约定等情形承担相应违约责任和服务期满后的管理工作（人员撤离场地安排、与后续服务公司的过渡交接以及服务期满以后新服务公司到位前仍按原合同提供服务）等进行评价。</w:t>
            </w:r>
          </w:p>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评分标准：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1、内容每包含上述1项的得1.5分，最高得3</w:t>
            </w:r>
            <w:r>
              <w:rPr>
                <w:rFonts w:asciiTheme="minorEastAsia" w:eastAsiaTheme="minorEastAsia" w:hAnsiTheme="minorEastAsia" w:cstheme="minorEastAsia" w:hint="eastAsia"/>
              </w:rPr>
              <w:lastRenderedPageBreak/>
              <w:t>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2、在第1点基础上，评审专家根据承诺的合理性、条理性、可操作性等方面进行评价：</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（1）投标文件响应内容全面；</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（2）投标文件响应内容具体；</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（3）投标文件响应内容针对性强；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（4）投标文件响应内容科学合理；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（5）投标文件响应内容可操作性强。</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满足以上五项要求的评价为优，加3分。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满足以上四项要求的评价为良，加2分。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满足以上三项要求的评价为中，加1分。</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其它情况的评价为差，不加分。</w:t>
            </w:r>
          </w:p>
        </w:tc>
      </w:tr>
      <w:tr w:rsidR="00E002B3">
        <w:trPr>
          <w:trHeight w:val="1859"/>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服务响应时间</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投标人在接到采购人的通知后，投标人响应时间为1小时内（含）并作出处理方案的得2分；2小时内（超过1小时）响应并作出处理方案的得1分。</w:t>
            </w:r>
          </w:p>
          <w:p w:rsidR="00E002B3" w:rsidRDefault="007C5F77">
            <w:pPr>
              <w:rPr>
                <w:rFonts w:asciiTheme="minorEastAsia" w:eastAsiaTheme="minorEastAsia" w:hAnsiTheme="minorEastAsia" w:cstheme="minorEastAsia"/>
              </w:rPr>
            </w:pPr>
            <w:r>
              <w:rPr>
                <w:rFonts w:asciiTheme="minorEastAsia" w:eastAsiaTheme="minorEastAsia" w:hAnsiTheme="minorEastAsia" w:cstheme="minorEastAsia" w:hint="eastAsia"/>
              </w:rPr>
              <w:t>需提供服务响应时间承诺函（格式自拟），未提供或者提供不满足以上要求的不得分。</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拟派本项目经理</w:t>
            </w:r>
          </w:p>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（仅限1人）</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 ：</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投标人拟安排本项目的项目经理：</w:t>
            </w:r>
          </w:p>
          <w:p w:rsidR="00E002B3" w:rsidRDefault="007C5F77">
            <w:pPr>
              <w:numPr>
                <w:ilvl w:val="255"/>
                <w:numId w:val="0"/>
              </w:numPr>
              <w:spacing w:line="300" w:lineRule="exact"/>
            </w:pPr>
            <w:r>
              <w:rPr>
                <w:rFonts w:asciiTheme="minorEastAsia" w:eastAsiaTheme="minorEastAsia" w:hAnsiTheme="minorEastAsia" w:cstheme="minorEastAsia" w:hint="eastAsia"/>
              </w:rPr>
              <w:t>（1）具有中国卫生有害生物防制协会颁发的有害生物防制服务质量评估培训证书的，得1分。</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（2）具有人社部门颁发的《有害生物防制（治）员》高级（三级）证书的，得1分。</w:t>
            </w:r>
          </w:p>
          <w:p w:rsidR="00E002B3" w:rsidRDefault="007C5F77">
            <w:pPr>
              <w:spacing w:line="300" w:lineRule="exact"/>
              <w:rPr>
                <w:rFonts w:asciiTheme="minorEastAsia" w:eastAsia="宋体" w:hAnsiTheme="minorEastAsia" w:cstheme="minorEastAsia"/>
              </w:rPr>
            </w:pPr>
            <w:r>
              <w:rPr>
                <w:rFonts w:asciiTheme="minorEastAsia" w:eastAsiaTheme="minorEastAsia" w:hAnsiTheme="minorEastAsia" w:cstheme="minorEastAsia" w:hint="eastAsia"/>
              </w:rPr>
              <w:t>（3）</w:t>
            </w:r>
            <w:r>
              <w:rPr>
                <w:rFonts w:ascii="Calibri" w:hAnsi="Calibri" w:hint="eastAsia"/>
                <w:szCs w:val="22"/>
              </w:rPr>
              <w:t>具有政府部门颁发的技能大赛三等奖或以上证书，</w:t>
            </w:r>
            <w:r>
              <w:rPr>
                <w:rFonts w:ascii="Calibri" w:eastAsia="宋体" w:hAnsi="Calibri" w:hint="eastAsia"/>
                <w:szCs w:val="22"/>
              </w:rPr>
              <w:t>得</w:t>
            </w:r>
            <w:r>
              <w:rPr>
                <w:rFonts w:asciiTheme="minorEastAsia" w:eastAsiaTheme="minorEastAsia" w:hAnsiTheme="minorEastAsia" w:cstheme="minorEastAsia" w:hint="eastAsia"/>
              </w:rPr>
              <w:t>1</w:t>
            </w:r>
            <w:r>
              <w:rPr>
                <w:rFonts w:ascii="Calibri" w:eastAsia="宋体" w:hAnsi="Calibri" w:hint="eastAsia"/>
                <w:szCs w:val="22"/>
              </w:rPr>
              <w:t>分。</w:t>
            </w:r>
          </w:p>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证明文件：</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1）须提供社保部门出具的投标企业缴纳的近3个月社保证明文件或劳动合同原件扫描件，原件备查。（若提供社保证件的，应为开标日前3个月投标人缴纳的社保证明，如开标日上一个月的社保材料因社保部门原因暂时无法取得，则可以往前顺延一个月，如供应商为新成立企业且成立时间不足三个月可提供加盖公章的情况说明或者证明材料亦视为符合）</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2）须提供人员的资质证书扫描件，原件备查。</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3）未按要求提供相关资料或扫描件不清晰导致无法识别的不记得分。</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拟派本项目技术专家（项目经理除外，仅限1人）</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 ：</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投标人拟安排本项目的项目技术专家：</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(1)具有植物保护或公共卫生或预防医学或生物技术或动物学或农业昆虫与害虫防治等相关专业本科及以上学历得1分。</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（2）具有人社部门颁发的《有害生物防制</w:t>
            </w:r>
            <w:r>
              <w:rPr>
                <w:rFonts w:asciiTheme="minorEastAsia" w:eastAsiaTheme="minorEastAsia" w:hAnsiTheme="minorEastAsia" w:cstheme="minorEastAsia" w:hint="eastAsia"/>
              </w:rPr>
              <w:lastRenderedPageBreak/>
              <w:t>（治）员》高级（三级）证书的，得1分。</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（3）具有深圳市应急管理局颁发的《安全生产知识和管理能力考核合格证》（范围为危险化学品经营单位安全生产管理人员），得1分。</w:t>
            </w:r>
          </w:p>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证明文件：</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1）须提供社保部门出具的投标企业缴纳的近3个月社保证明文件或劳动合同原件扫描件，原件备查。（若提供社保证件的，应为开标日前3个月投标人缴纳的社保证明，如开标日上一个月的社保材料因社保部门原因暂时无法取得，则可以往前顺延一个月，如供应商为新成立企业且成立时间不足三个月可提供加盖公章的情况说明或者证明材料亦视为符合）</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2）须提供人员的学历证书、资质证书扫描件，原件备查。</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3）未提供或提供的内容不符合要求的，不得分。</w:t>
            </w:r>
          </w:p>
        </w:tc>
      </w:tr>
      <w:tr w:rsidR="00E002B3">
        <w:trPr>
          <w:jc w:val="center"/>
        </w:trPr>
        <w:tc>
          <w:tcPr>
            <w:tcW w:w="679" w:type="dxa"/>
            <w:vMerge/>
            <w:tcBorders>
              <w:top w:val="single" w:sz="8" w:space="0" w:color="000000"/>
              <w:left w:val="single" w:sz="8" w:space="0" w:color="000000"/>
              <w:bottom w:val="single" w:sz="8" w:space="0" w:color="auto"/>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拟安排的项目团队成员情况（项目经理和项目技术专家除外）</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评分内容：</w:t>
            </w:r>
          </w:p>
          <w:p w:rsidR="00E002B3" w:rsidRDefault="007C5F77">
            <w:pPr>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拟安排的项目团队成员情况（除项目经理和项目技术专家外）：</w:t>
            </w:r>
          </w:p>
          <w:p w:rsidR="00E002B3" w:rsidRDefault="007C5F77">
            <w:pPr>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（1）监测人员，至少 2人；</w:t>
            </w:r>
          </w:p>
          <w:p w:rsidR="00E002B3" w:rsidRDefault="007C5F77">
            <w:pPr>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（2）消杀人员，至少4人；</w:t>
            </w:r>
          </w:p>
          <w:p w:rsidR="00E002B3" w:rsidRDefault="007C5F77">
            <w:pPr>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（3）驻场人员，至少1人；</w:t>
            </w:r>
          </w:p>
          <w:p w:rsidR="00E002B3" w:rsidRDefault="007C5F77">
            <w:pPr>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评分标准：</w:t>
            </w:r>
          </w:p>
          <w:p w:rsidR="00E002B3" w:rsidRDefault="007C5F77">
            <w:pPr>
              <w:textAlignment w:val="baseline"/>
              <w:rPr>
                <w:rFonts w:asciiTheme="minorEastAsia" w:eastAsiaTheme="minorEastAsia" w:hAnsiTheme="minorEastAsia" w:cstheme="minorEastAsia"/>
              </w:rPr>
            </w:pPr>
            <w:r>
              <w:rPr>
                <w:rFonts w:asciiTheme="minorEastAsia" w:eastAsiaTheme="minorEastAsia" w:hAnsiTheme="minorEastAsia" w:cstheme="minorEastAsia" w:hint="eastAsia"/>
              </w:rPr>
              <w:t>（1）投标人拟派团队成员数量≥7人，得3分，否则不得分。同时提供团队名单（格式自拟），并承诺为本项目拟派人员（承诺函格式自拟）。</w:t>
            </w:r>
          </w:p>
          <w:p w:rsidR="00E002B3" w:rsidRDefault="007C5F77">
            <w:pPr>
              <w:textAlignment w:val="baseline"/>
              <w:rPr>
                <w:rFonts w:asciiTheme="minorEastAsia" w:eastAsiaTheme="minorEastAsia" w:hAnsiTheme="minorEastAsia" w:cstheme="minorEastAsia"/>
              </w:rPr>
            </w:pPr>
            <w:r>
              <w:rPr>
                <w:rFonts w:asciiTheme="minorEastAsia" w:eastAsiaTheme="minorEastAsia" w:hAnsiTheme="minorEastAsia" w:cstheme="minorEastAsia" w:hint="eastAsia"/>
              </w:rPr>
              <w:t>（2）拟派团队成员具有人社部门颁发的《有害生物防制（治）员》高级（三级）证书，每提供1人，得1分，最高得5分。</w:t>
            </w:r>
          </w:p>
          <w:p w:rsidR="00E002B3" w:rsidRDefault="007C5F77">
            <w:pPr>
              <w:spacing w:line="300" w:lineRule="exact"/>
              <w:rPr>
                <w:rFonts w:asciiTheme="minorEastAsia" w:eastAsiaTheme="minorEastAsia" w:hAnsiTheme="minorEastAsia" w:cstheme="minorEastAsia"/>
                <w:b/>
                <w:bCs/>
              </w:rPr>
            </w:pPr>
            <w:r>
              <w:rPr>
                <w:rFonts w:asciiTheme="minorEastAsia" w:eastAsiaTheme="minorEastAsia" w:hAnsiTheme="minorEastAsia" w:cstheme="minorEastAsia" w:hint="eastAsia"/>
                <w:b/>
                <w:bCs/>
              </w:rPr>
              <w:t>证明文件：</w:t>
            </w:r>
          </w:p>
          <w:p w:rsidR="00E002B3" w:rsidRDefault="007C5F77">
            <w:pPr>
              <w:textAlignment w:val="baseline"/>
              <w:rPr>
                <w:rFonts w:asciiTheme="minorEastAsia" w:eastAsiaTheme="minorEastAsia" w:hAnsiTheme="minorEastAsia" w:cstheme="minorEastAsia"/>
              </w:rPr>
            </w:pPr>
            <w:r>
              <w:rPr>
                <w:rFonts w:asciiTheme="minorEastAsia" w:eastAsiaTheme="minorEastAsia" w:hAnsiTheme="minorEastAsia" w:cstheme="minorEastAsia" w:hint="eastAsia"/>
              </w:rPr>
              <w:t>（1）须提供社保部门出具的投标企业缴纳的近3个月社保证明文件或劳动合同原件扫描件，原件备查。（若提供社保证件的，应为开标日前3个月投标人缴纳的社保证明，如开标日上一个月的社保材料因社保部门原因暂时无法取得，则可以往前顺延一个月，如供应商为新成立企业且成立时间不足三个月可提供加盖公章的情况说明或者证明材料亦视为符合）</w:t>
            </w:r>
          </w:p>
          <w:p w:rsidR="00E002B3" w:rsidRDefault="007C5F77">
            <w:p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（2）须提供人员的资质证书扫描件，原件备查。</w:t>
            </w:r>
          </w:p>
          <w:p w:rsidR="00E002B3" w:rsidRDefault="007C5F77">
            <w:pPr>
              <w:textAlignment w:val="baseline"/>
              <w:rPr>
                <w:rFonts w:asciiTheme="minorEastAsia" w:eastAsiaTheme="minorEastAsia" w:hAnsiTheme="minorEastAsia" w:cstheme="minorEastAsia"/>
              </w:rPr>
            </w:pPr>
            <w:r>
              <w:rPr>
                <w:rFonts w:asciiTheme="minorEastAsia" w:eastAsiaTheme="minorEastAsia" w:hAnsiTheme="minorEastAsia" w:cstheme="minorEastAsia" w:hint="eastAsia"/>
              </w:rPr>
              <w:t>（3）未按要求提供相关资料或扫描件不清晰导致无法识别的不记得分。</w:t>
            </w:r>
          </w:p>
        </w:tc>
      </w:tr>
      <w:tr w:rsidR="00E002B3">
        <w:trPr>
          <w:jc w:val="center"/>
        </w:trPr>
        <w:tc>
          <w:tcPr>
            <w:tcW w:w="679" w:type="dxa"/>
            <w:vMerge w:val="restart"/>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3</w:t>
            </w:r>
          </w:p>
        </w:tc>
        <w:tc>
          <w:tcPr>
            <w:tcW w:w="3467" w:type="dxa"/>
            <w:gridSpan w:val="3"/>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商务</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rPr>
              <w:t>16</w:t>
            </w:r>
          </w:p>
        </w:tc>
      </w:tr>
      <w:tr w:rsidR="00E002B3">
        <w:trPr>
          <w:jc w:val="center"/>
        </w:trPr>
        <w:tc>
          <w:tcPr>
            <w:tcW w:w="679" w:type="dxa"/>
            <w:vMerge/>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8815" w:type="dxa"/>
            <w:gridSpan w:val="4"/>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wordWrap w:val="0"/>
              <w:jc w:val="center"/>
              <w:rPr>
                <w:rFonts w:asciiTheme="minorEastAsia" w:eastAsiaTheme="minorEastAsia" w:hAnsiTheme="minorEastAsia" w:cstheme="minorEastAsia"/>
                <w:b/>
                <w:bCs/>
              </w:rPr>
            </w:pPr>
          </w:p>
        </w:tc>
      </w:tr>
      <w:tr w:rsidR="00E002B3">
        <w:trPr>
          <w:jc w:val="center"/>
        </w:trPr>
        <w:tc>
          <w:tcPr>
            <w:tcW w:w="679" w:type="dxa"/>
            <w:vMerge/>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序号</w:t>
            </w:r>
          </w:p>
        </w:tc>
        <w:tc>
          <w:tcPr>
            <w:tcW w:w="2115"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评分因素</w:t>
            </w:r>
          </w:p>
        </w:tc>
        <w:tc>
          <w:tcPr>
            <w:tcW w:w="673"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权重(%)</w:t>
            </w:r>
          </w:p>
        </w:tc>
        <w:tc>
          <w:tcPr>
            <w:tcW w:w="5348"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评分准则</w:t>
            </w:r>
          </w:p>
        </w:tc>
      </w:tr>
      <w:tr w:rsidR="00E002B3">
        <w:trPr>
          <w:jc w:val="center"/>
        </w:trPr>
        <w:tc>
          <w:tcPr>
            <w:tcW w:w="679" w:type="dxa"/>
            <w:vMerge/>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企业资质评价</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 xml:space="preserve">评分内容： </w:t>
            </w:r>
          </w:p>
          <w:p w:rsidR="00E002B3" w:rsidRDefault="007C5F77">
            <w:pPr>
              <w:numPr>
                <w:ilvl w:val="0"/>
                <w:numId w:val="3"/>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投标人具有有害生物防制（治）行业协会颁发的《有害生物防制资格等级证书》或《除虫灭鼠服务资格等级证书》或《病媒生物防治服务机构服务能力等级证书》A级资质，得2分；</w:t>
            </w:r>
          </w:p>
          <w:p w:rsidR="00E002B3" w:rsidRDefault="007C5F77">
            <w:pPr>
              <w:numPr>
                <w:ilvl w:val="0"/>
                <w:numId w:val="3"/>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具有中华人民共和国海关出具的《出入境检疫处理单位核准证书》（A、B、C、D类中，至少一类），得2分；</w:t>
            </w:r>
          </w:p>
          <w:p w:rsidR="00E002B3" w:rsidRDefault="007C5F77">
            <w:pPr>
              <w:numPr>
                <w:ilvl w:val="0"/>
                <w:numId w:val="3"/>
              </w:numPr>
              <w:wordWrap w:val="0"/>
              <w:rPr>
                <w:rFonts w:asciiTheme="minorEastAsia" w:eastAsiaTheme="minorEastAsia" w:hAnsiTheme="minorEastAsia" w:cstheme="minorEastAsia"/>
              </w:rPr>
            </w:pPr>
            <w:r>
              <w:rPr>
                <w:rFonts w:asciiTheme="minorEastAsia" w:eastAsiaTheme="minorEastAsia" w:hAnsiTheme="minorEastAsia" w:cstheme="minorEastAsia" w:hint="eastAsia"/>
              </w:rPr>
              <w:t>具有《公共环境消毒杀菌服务企业资质证书》一级或《深圳市公共环境消毒清洁服务能力等级证书》A级，得1分。</w:t>
            </w:r>
          </w:p>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证明文件：</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提供有效证书扫描件，未按要求提供相关材料或不清晰导致无法判断内容的不得分，原件备查。</w:t>
            </w:r>
          </w:p>
        </w:tc>
      </w:tr>
      <w:tr w:rsidR="00E002B3">
        <w:trPr>
          <w:jc w:val="center"/>
        </w:trPr>
        <w:tc>
          <w:tcPr>
            <w:tcW w:w="679" w:type="dxa"/>
            <w:vMerge/>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体系认证</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投标人具有质量管理体系认证证书、环境管理体系认证证书、职业安全管理体系认证证书且认证范围包含有害生物防治（制）服务或除“四害”或“除虫灭鼠”消杀服务等相关内容，每通过一项得1分，最高得3分。</w:t>
            </w:r>
          </w:p>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证明文件：</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提供有效期内的认证证书扫描件及认证信息查询截图（截图需显示证书状态为有效）。未按要求提供相关材料或相关材料不清晰导致无法识别的不记得分。说明：</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1、证书与查询信息截图需同时提供，缺一不可。未同时提供的不得分，后果由投标人自行承担。</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2、投标人应确保证书在开标当天仍处于有效状态，并对所提供的证书及查询截图的真实性负责，如出现与事实不符的情形，视同隐瞒真实情况，提供虚假资料，将依法承担相应的法律责任。</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3、证书是否有效的认定，以国家认监委网【全国认证认可信息公共服务平台（//cx.cnca.cn）】查询结果为准。</w:t>
            </w:r>
          </w:p>
        </w:tc>
      </w:tr>
      <w:tr w:rsidR="00E002B3">
        <w:trPr>
          <w:trHeight w:val="90"/>
          <w:jc w:val="center"/>
        </w:trPr>
        <w:tc>
          <w:tcPr>
            <w:tcW w:w="679" w:type="dxa"/>
            <w:vMerge/>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同类项目业绩</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评分内容：</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投标人提供自2020年10月1日至本项目开标之日（以合同签订之日为准），承接有害（病媒）</w:t>
            </w:r>
            <w:r>
              <w:rPr>
                <w:rFonts w:asciiTheme="minorEastAsia" w:eastAsiaTheme="minorEastAsia" w:hAnsiTheme="minorEastAsia" w:cstheme="minorEastAsia" w:hint="eastAsia"/>
              </w:rPr>
              <w:lastRenderedPageBreak/>
              <w:t>生物防治（制）或除“四害”消杀等同类项目服务业绩情况，每提供一项有效业绩得1分，最高得5分。同一项目续签合同的不重复计分，未按要求提供相关材料或不清晰导致无法判断内容的不得分。</w:t>
            </w:r>
          </w:p>
          <w:p w:rsidR="00E002B3" w:rsidRDefault="007C5F77">
            <w:pPr>
              <w:wordWrap w:val="0"/>
              <w:rPr>
                <w:rFonts w:asciiTheme="minorEastAsia" w:eastAsiaTheme="minorEastAsia" w:hAnsiTheme="minorEastAsia" w:cstheme="minorEastAsia"/>
                <w:b/>
                <w:bCs/>
              </w:rPr>
            </w:pPr>
            <w:r>
              <w:rPr>
                <w:rFonts w:asciiTheme="minorEastAsia" w:eastAsiaTheme="minorEastAsia" w:hAnsiTheme="minorEastAsia" w:cstheme="minorEastAsia" w:hint="eastAsia"/>
                <w:b/>
                <w:bCs/>
              </w:rPr>
              <w:t>证明文件：</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1.投标人需合同关键页（含签订合同双方的单位名称、合同项目名称、签订合同双方的落款盖章、签订日期的关键页），否则不得分。</w:t>
            </w:r>
          </w:p>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2.通过合同关键页无法判断是否得分的，还须同时提供能证明得分的其它证明资料，如项目验收报告或合同甲方出具的证明文件等。</w:t>
            </w:r>
          </w:p>
          <w:p w:rsidR="00E002B3" w:rsidRDefault="007C5F77">
            <w:pPr>
              <w:pStyle w:val="ab"/>
              <w:widowControl w:val="0"/>
              <w:spacing w:after="120"/>
              <w:jc w:val="both"/>
              <w:rPr>
                <w:rFonts w:asciiTheme="minorEastAsia" w:eastAsiaTheme="minorEastAsia" w:hAnsiTheme="minorEastAsia" w:cstheme="minorEastAsia"/>
                <w:b/>
                <w:bCs/>
              </w:rPr>
            </w:pPr>
            <w:r>
              <w:rPr>
                <w:rFonts w:asciiTheme="minorEastAsia" w:eastAsiaTheme="minorEastAsia" w:hAnsiTheme="minorEastAsia" w:cstheme="minorEastAsia" w:hint="eastAsia"/>
              </w:rPr>
              <w:t>3.评分中出现无证明资料或凭所提供资料无法判断是否得分的情况，一律按不得分处理。</w:t>
            </w:r>
          </w:p>
        </w:tc>
      </w:tr>
      <w:tr w:rsidR="00E002B3">
        <w:trPr>
          <w:jc w:val="center"/>
        </w:trPr>
        <w:tc>
          <w:tcPr>
            <w:tcW w:w="679" w:type="dxa"/>
            <w:vMerge/>
            <w:tcBorders>
              <w:top w:val="single" w:sz="8" w:space="0" w:color="000000"/>
              <w:left w:val="single" w:sz="8" w:space="0" w:color="000000"/>
              <w:bottom w:val="single" w:sz="8" w:space="0" w:color="000000"/>
              <w:right w:val="single" w:sz="8" w:space="0" w:color="000000"/>
            </w:tcBorders>
            <w:shd w:val="clear" w:color="auto" w:fill="auto"/>
          </w:tcPr>
          <w:p w:rsidR="00E002B3" w:rsidRDefault="00E002B3">
            <w:pPr>
              <w:rPr>
                <w:rFonts w:asciiTheme="minorEastAsia" w:eastAsiaTheme="minorEastAsia" w:hAnsiTheme="minorEastAsia" w:cstheme="minorEastAsia"/>
              </w:rPr>
            </w:pPr>
          </w:p>
        </w:tc>
        <w:tc>
          <w:tcPr>
            <w:tcW w:w="679"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诚信管理情况</w:t>
            </w:r>
          </w:p>
        </w:tc>
        <w:tc>
          <w:tcPr>
            <w:tcW w:w="673"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5348" w:type="dxa"/>
            <w:tcBorders>
              <w:top w:val="single" w:sz="8" w:space="0" w:color="000000"/>
              <w:left w:val="single" w:sz="8" w:space="0" w:color="000000"/>
              <w:bottom w:val="single" w:sz="8" w:space="0" w:color="000000"/>
              <w:right w:val="single" w:sz="8" w:space="0" w:color="000000"/>
            </w:tcBorders>
            <w:shd w:val="clear" w:color="auto" w:fill="auto"/>
          </w:tcPr>
          <w:p w:rsidR="00E002B3" w:rsidRDefault="007C5F77">
            <w:pPr>
              <w:wordWrap w:val="0"/>
              <w:rPr>
                <w:rFonts w:asciiTheme="minorEastAsia" w:eastAsiaTheme="minorEastAsia" w:hAnsiTheme="minorEastAsia" w:cstheme="minorEastAsia"/>
              </w:rPr>
            </w:pPr>
            <w:r>
              <w:rPr>
                <w:rFonts w:asciiTheme="minorEastAsia" w:eastAsiaTheme="minorEastAsia" w:hAnsiTheme="minorEastAsia" w:cstheme="minorEastAsia" w:hint="eastAsia"/>
              </w:rPr>
              <w:t>投标人在参与政府采购活动中存在诚信相关问题且在主管部门相关处理措施实施期限内的，本项不得分，否则得满分。投标人无需提供任何证明材料，由工作人员向评审委员会提供相关信息。</w:t>
            </w:r>
          </w:p>
        </w:tc>
      </w:tr>
    </w:tbl>
    <w:p w:rsidR="00E002B3" w:rsidRDefault="00E002B3">
      <w:pPr>
        <w:pStyle w:val="Default"/>
        <w:rPr>
          <w:rFonts w:asciiTheme="minorEastAsia" w:eastAsiaTheme="minorEastAsia" w:hAnsiTheme="minorEastAsia" w:cstheme="minorEastAsia"/>
        </w:rPr>
      </w:pPr>
    </w:p>
    <w:p w:rsidR="00E002B3" w:rsidRDefault="00E002B3">
      <w:pPr>
        <w:rPr>
          <w:rFonts w:asciiTheme="minorEastAsia" w:eastAsiaTheme="minorEastAsia" w:hAnsiTheme="minorEastAsia" w:cstheme="minorEastAsia"/>
          <w:b/>
        </w:rPr>
      </w:pPr>
    </w:p>
    <w:p w:rsidR="00E002B3" w:rsidRDefault="007C5F77" w:rsidP="004176C4">
      <w:pPr>
        <w:tabs>
          <w:tab w:val="left" w:pos="900"/>
        </w:tabs>
        <w:spacing w:beforeLines="50" w:afterLines="50" w:line="320" w:lineRule="exact"/>
        <w:rPr>
          <w:rFonts w:asciiTheme="minorEastAsia" w:eastAsiaTheme="minorEastAsia" w:hAnsiTheme="minorEastAsia" w:cstheme="minorEastAsia"/>
          <w:b/>
          <w:bCs/>
          <w:color w:val="000000"/>
          <w:lang w:val="zh-CN"/>
        </w:rPr>
      </w:pPr>
      <w:r>
        <w:rPr>
          <w:rFonts w:asciiTheme="minorEastAsia" w:eastAsiaTheme="minorEastAsia" w:hAnsiTheme="minorEastAsia" w:cstheme="minorEastAsia" w:hint="eastAsia"/>
          <w:b/>
          <w:bCs/>
          <w:color w:val="000000"/>
          <w:lang w:val="zh-CN"/>
        </w:rPr>
        <w:t>三、项目基本信息</w:t>
      </w:r>
    </w:p>
    <w:tbl>
      <w:tblPr>
        <w:tblpPr w:leftFromText="180" w:rightFromText="180" w:vertAnchor="text" w:horzAnchor="margin" w:tblpY="173"/>
        <w:tblW w:w="8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6"/>
        <w:gridCol w:w="4305"/>
        <w:gridCol w:w="3000"/>
      </w:tblGrid>
      <w:tr w:rsidR="00E002B3">
        <w:trPr>
          <w:trHeight w:val="554"/>
        </w:trPr>
        <w:tc>
          <w:tcPr>
            <w:tcW w:w="926" w:type="dxa"/>
            <w:vAlign w:val="center"/>
          </w:tcPr>
          <w:p w:rsidR="00E002B3" w:rsidRDefault="007C5F77">
            <w:pPr>
              <w:jc w:val="center"/>
              <w:rPr>
                <w:rFonts w:asciiTheme="minorEastAsia" w:eastAsiaTheme="minorEastAsia" w:hAnsiTheme="minorEastAsia" w:cstheme="minorEastAsia"/>
                <w:bCs/>
              </w:rPr>
            </w:pPr>
            <w:r>
              <w:rPr>
                <w:rFonts w:asciiTheme="minorEastAsia" w:eastAsiaTheme="minorEastAsia" w:hAnsiTheme="minorEastAsia" w:cstheme="minorEastAsia" w:hint="eastAsia"/>
                <w:bCs/>
              </w:rPr>
              <w:t>序号</w:t>
            </w:r>
          </w:p>
        </w:tc>
        <w:tc>
          <w:tcPr>
            <w:tcW w:w="4305" w:type="dxa"/>
            <w:vAlign w:val="center"/>
          </w:tcPr>
          <w:p w:rsidR="00E002B3" w:rsidRDefault="007C5F77">
            <w:pPr>
              <w:jc w:val="center"/>
              <w:rPr>
                <w:rFonts w:asciiTheme="minorEastAsia" w:eastAsiaTheme="minorEastAsia" w:hAnsiTheme="minorEastAsia" w:cstheme="minorEastAsia"/>
                <w:bCs/>
              </w:rPr>
            </w:pPr>
            <w:r>
              <w:rPr>
                <w:rFonts w:asciiTheme="minorEastAsia" w:eastAsiaTheme="minorEastAsia" w:hAnsiTheme="minorEastAsia" w:cstheme="minorEastAsia" w:hint="eastAsia"/>
                <w:bCs/>
              </w:rPr>
              <w:t>采购项目名称</w:t>
            </w:r>
          </w:p>
        </w:tc>
        <w:tc>
          <w:tcPr>
            <w:tcW w:w="3000" w:type="dxa"/>
            <w:vAlign w:val="center"/>
          </w:tcPr>
          <w:p w:rsidR="00E002B3" w:rsidRDefault="007C5F77">
            <w:pPr>
              <w:jc w:val="center"/>
              <w:rPr>
                <w:rFonts w:asciiTheme="minorEastAsia" w:eastAsiaTheme="minorEastAsia" w:hAnsiTheme="minorEastAsia" w:cstheme="minorEastAsia"/>
                <w:bCs/>
              </w:rPr>
            </w:pPr>
            <w:r>
              <w:rPr>
                <w:rFonts w:asciiTheme="minorEastAsia" w:eastAsiaTheme="minorEastAsia" w:hAnsiTheme="minorEastAsia" w:cstheme="minorEastAsia" w:hint="eastAsia"/>
                <w:bCs/>
              </w:rPr>
              <w:t>预算限额（元）</w:t>
            </w:r>
          </w:p>
        </w:tc>
      </w:tr>
      <w:tr w:rsidR="00E002B3">
        <w:trPr>
          <w:trHeight w:val="952"/>
        </w:trPr>
        <w:tc>
          <w:tcPr>
            <w:tcW w:w="926" w:type="dxa"/>
            <w:vAlign w:val="center"/>
          </w:tcPr>
          <w:p w:rsidR="00E002B3" w:rsidRDefault="007C5F77">
            <w:pPr>
              <w:jc w:val="center"/>
              <w:rPr>
                <w:rFonts w:asciiTheme="minorEastAsia" w:eastAsiaTheme="minorEastAsia" w:hAnsiTheme="minorEastAsia" w:cstheme="minorEastAsia"/>
                <w:bCs/>
              </w:rPr>
            </w:pPr>
            <w:r>
              <w:rPr>
                <w:rFonts w:asciiTheme="minorEastAsia" w:eastAsiaTheme="minorEastAsia" w:hAnsiTheme="minorEastAsia" w:cstheme="minorEastAsia" w:hint="eastAsia"/>
                <w:bCs/>
              </w:rPr>
              <w:t>1</w:t>
            </w:r>
          </w:p>
        </w:tc>
        <w:tc>
          <w:tcPr>
            <w:tcW w:w="4305" w:type="dxa"/>
            <w:vAlign w:val="center"/>
          </w:tcPr>
          <w:p w:rsidR="00E002B3" w:rsidRDefault="006D0332">
            <w:pPr>
              <w:jc w:val="center"/>
              <w:rPr>
                <w:rFonts w:asciiTheme="minorEastAsia" w:eastAsiaTheme="minorEastAsia" w:hAnsiTheme="minorEastAsia" w:cstheme="minorEastAsia"/>
                <w:bCs/>
              </w:rPr>
            </w:pPr>
            <w:r>
              <w:rPr>
                <w:rFonts w:asciiTheme="minorEastAsia" w:eastAsiaTheme="minorEastAsia" w:hAnsiTheme="minorEastAsia" w:cstheme="minorEastAsia" w:hint="eastAsia"/>
                <w:bCs/>
              </w:rPr>
              <w:t>深圳市第三人民医院有害生物防治服务项目</w:t>
            </w:r>
          </w:p>
        </w:tc>
        <w:tc>
          <w:tcPr>
            <w:tcW w:w="3000" w:type="dxa"/>
            <w:vAlign w:val="center"/>
          </w:tcPr>
          <w:p w:rsidR="00E002B3" w:rsidRDefault="007C5F77">
            <w:pPr>
              <w:jc w:val="center"/>
              <w:rPr>
                <w:rFonts w:asciiTheme="minorEastAsia" w:eastAsiaTheme="minorEastAsia" w:hAnsiTheme="minorEastAsia" w:cstheme="minorEastAsia"/>
                <w:bCs/>
              </w:rPr>
            </w:pPr>
            <w:r>
              <w:rPr>
                <w:rFonts w:asciiTheme="minorEastAsia" w:eastAsiaTheme="minorEastAsia" w:hAnsiTheme="minorEastAsia" w:cstheme="minorEastAsia" w:hint="eastAsia"/>
                <w:bCs/>
              </w:rPr>
              <w:t>370000</w:t>
            </w:r>
          </w:p>
        </w:tc>
      </w:tr>
    </w:tbl>
    <w:p w:rsidR="00E002B3" w:rsidRDefault="00E002B3" w:rsidP="004176C4">
      <w:pPr>
        <w:pStyle w:val="2"/>
        <w:numPr>
          <w:ilvl w:val="255"/>
          <w:numId w:val="0"/>
        </w:numPr>
        <w:spacing w:beforeLines="50" w:afterLines="50"/>
        <w:jc w:val="both"/>
        <w:rPr>
          <w:rFonts w:asciiTheme="minorEastAsia" w:eastAsiaTheme="minorEastAsia" w:hAnsiTheme="minorEastAsia" w:cstheme="minorEastAsia"/>
          <w:sz w:val="24"/>
          <w:szCs w:val="24"/>
        </w:rPr>
      </w:pPr>
    </w:p>
    <w:p w:rsidR="00E002B3" w:rsidRDefault="007C5F77" w:rsidP="004176C4">
      <w:pPr>
        <w:tabs>
          <w:tab w:val="left" w:pos="900"/>
        </w:tabs>
        <w:spacing w:beforeLines="50" w:afterLines="50" w:line="320" w:lineRule="exact"/>
        <w:rPr>
          <w:rFonts w:asciiTheme="minorEastAsia" w:eastAsiaTheme="minorEastAsia" w:hAnsiTheme="minorEastAsia" w:cstheme="minorEastAsia"/>
          <w:b/>
          <w:bCs/>
          <w:color w:val="000000"/>
          <w:lang w:val="zh-CN"/>
        </w:rPr>
      </w:pPr>
      <w:r>
        <w:rPr>
          <w:rFonts w:asciiTheme="minorEastAsia" w:eastAsiaTheme="minorEastAsia" w:hAnsiTheme="minorEastAsia" w:cstheme="minorEastAsia" w:hint="eastAsia"/>
          <w:b/>
          <w:bCs/>
          <w:color w:val="000000"/>
          <w:lang w:val="zh-CN"/>
        </w:rPr>
        <w:t>四、商务服务需求</w:t>
      </w:r>
    </w:p>
    <w:p w:rsidR="00E002B3" w:rsidRDefault="007C5F77">
      <w:p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（一）项目要求</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1.服务内容及范围</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对院区内及其周边10米范围内有害生物（</w:t>
      </w:r>
      <w:r>
        <w:rPr>
          <w:rFonts w:ascii="宋体" w:hAnsi="宋体" w:cs="宋体" w:hint="eastAsia"/>
        </w:rPr>
        <w:t>含病媒生物、蛇、蚁类、虫类等对人类</w:t>
      </w:r>
      <w:r>
        <w:rPr>
          <w:rFonts w:ascii="宋体" w:hAnsi="宋体" w:cs="宋体"/>
        </w:rPr>
        <w:t>产生危害的生物</w:t>
      </w:r>
      <w:r>
        <w:rPr>
          <w:rFonts w:ascii="宋体" w:hAnsi="宋体" w:cs="宋体" w:hint="eastAsia"/>
        </w:rPr>
        <w:t>）</w:t>
      </w:r>
      <w:r>
        <w:rPr>
          <w:rFonts w:ascii="宋体" w:eastAsia="宋体" w:hAnsi="宋体" w:cs="宋体" w:hint="eastAsia"/>
        </w:rPr>
        <w:t>活动</w:t>
      </w:r>
      <w:r>
        <w:rPr>
          <w:rStyle w:val="NormalCharacter"/>
          <w:rFonts w:asciiTheme="minorEastAsia" w:eastAsiaTheme="minorEastAsia" w:hAnsiTheme="minorEastAsia" w:cstheme="minorEastAsia" w:hint="eastAsia"/>
          <w:sz w:val="24"/>
        </w:rPr>
        <w:t>情况进行调查、监测、制定防控计划，并开展防制工作。</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2.人员配备</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（1）项目经理，至少1人，进行项目的全面管理、协调；</w:t>
      </w:r>
    </w:p>
    <w:p w:rsidR="00E002B3" w:rsidRDefault="007C5F77">
      <w:pPr>
        <w:ind w:firstLineChars="200" w:firstLine="480"/>
        <w:textAlignment w:val="baseline"/>
        <w:rPr>
          <w:rStyle w:val="NormalCharacter"/>
        </w:rPr>
      </w:pPr>
      <w:r>
        <w:rPr>
          <w:rStyle w:val="NormalCharacter"/>
          <w:rFonts w:asciiTheme="minorEastAsia" w:eastAsiaTheme="minorEastAsia" w:hAnsiTheme="minorEastAsia" w:cstheme="minorEastAsia" w:hint="eastAsia"/>
          <w:sz w:val="24"/>
        </w:rPr>
        <w:t>（2）技术专家，至少1人，对项目实施提供技术指导；</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（3）监测人员，至少 2人 ，进行至少每月一次的有害生物的监测与统计；</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（4）消杀人员，至少4人，每周至少两次进行大面积施药消杀工作；</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（5）驻场人员，至少1人，确保每天均有人员在岗。工作内容：收集院内有害生物情况，按计划进行防制处理工作，并对院内突发情况进行处理。</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lastRenderedPageBreak/>
        <w:t>3.服务理念要求</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引入绿色有害生物管理理念，规范消杀服务操作，最大程度地保证技术服务质量，逐步提升服务过程中程序化、标准化等虫害综合管理模式建设，具体如使用药剂、实施方法、操作记录、客户沟通等相关服务方面。以达到消杀服务统一、简化、协调和最优的目的。</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4.使用药剂及器械要求</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（1）消杀器械：车载机动喷雾器、背负式喷雾器、超低容量喷雾器、烟雾机、填塞鼠洞需用工具等。</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（2）使用药剂必须正规厂家生产，三证齐全，在有效期限内，并有厂家授权经营使用许可证明。</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（3）防制药物选用：选用药品应符合环保要求，有国家许可药品证书，高效低毒，对人、畜安全。严禁使用违禁药物。</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（4）防护设施：口罩、手套、眼罩、防毒面具、工作服。</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5.环保措施要求</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对于有害生物综合治理，应本着对环境无害的原则，因地制宜对有害生物采用环境防制、化学防制、生物防制及其他有效的手段，从而组成一套环境保护防制措施。</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（1）防制之前进行具体环境的监测，找到有害生物的孳生地，用对环境无害的药品和器械进行虫害处理，尽量减少大范围的药物施用，实现精准用药。</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（2）使用药品全部为低毒药品，降解快、低残留，对环境友好。</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（3）在操作过程中，仔细检查操作中所有的生产系统，不随意加减药品的使用量，引入减少废弃物排放的手段。采用优秀的施药器械，提高药物效率，降低药品使用量。</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（4）保持车辆、器械的良好状况，降低能源消耗量。</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（5）防制处理完毕后，按照当地环境法规处理，将药品包装带离现场，剩余药品原液及配制好的未使用完的药液必须全部封存，带离施工现场。</w:t>
      </w:r>
    </w:p>
    <w:p w:rsidR="00E002B3" w:rsidRDefault="007C5F77">
      <w:p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（二）服务方式要求</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1.逐步完善消杀方案</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经过反复的现场考察，对环境状况掌握较全面的数据，以此为基础，根据实际情况及存在的问题，逐步完善服务方案，如根据现有的天气变化实施预防性消杀，将虫害隐患提前预处理；根据现有的消杀数据及时调整消杀药品，避免产生抗药性；根据消杀行业的新技术、新药品，及时调整消杀方案，使我院的消杀工作达到良好的状态，以提高病患的满意度。</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2.做好数据监测</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至少每月一次对有害生物活动情况进行监测。数据的监测与统计是服务过程标准化的一项重要内容，也是消杀方案优化的基础。应大力加强数据监测工作，包括日常的捕蚊灯、诱饵站、粘鼠板等监测，同时也要加大密度调查的频次与质量。从而掌握第一手数据，为提升消杀服务的科学性作出有力指导。</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3.加强质量监管</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按调整切实的方案实施有害生物的防制。必须对现场服务加大检查监管力度，完善常规性检查和不定时抽查的相关制度，从而保证消杀人员按照相应的服务规范、标准进行服务。</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4.及时与院方沟通，提交报告</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（1）每月一次密度监测报告；</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lastRenderedPageBreak/>
        <w:t>（2）每月结束后提交下月的有害生物防控计划；</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（3）每月提供防制记录和服务报告；</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（4）所用批次药品的三证。</w:t>
      </w:r>
    </w:p>
    <w:p w:rsidR="00E002B3" w:rsidRDefault="007C5F77">
      <w:p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（三）服务标准</w:t>
      </w:r>
    </w:p>
    <w:p w:rsidR="00E002B3" w:rsidRDefault="007C5F77">
      <w:pPr>
        <w:ind w:firstLineChars="200" w:firstLine="480"/>
        <w:textAlignment w:val="baseline"/>
        <w:rPr>
          <w:rFonts w:asciiTheme="minorEastAsia" w:eastAsiaTheme="minorEastAsia" w:hAnsiTheme="minorEastAsia" w:cstheme="minorEastAsia"/>
        </w:rPr>
      </w:pPr>
      <w:r>
        <w:rPr>
          <w:rStyle w:val="NormalCharacter"/>
          <w:rFonts w:asciiTheme="minorEastAsia" w:eastAsiaTheme="minorEastAsia" w:hAnsiTheme="minorEastAsia" w:cstheme="minorEastAsia" w:hint="eastAsia"/>
          <w:sz w:val="24"/>
        </w:rPr>
        <w:t>若工程现场发现任何问题或者投诉后，在4小时内，对情况进行调查核实，予以答复并提出处理意见，进行圆满解决。所在区域达到全国爱卫会除四害标准及其他政策法规要求。</w:t>
      </w:r>
    </w:p>
    <w:p w:rsidR="00E002B3" w:rsidRDefault="007C5F77">
      <w:p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（四）服务期限</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1.本项目服务期限为自合同签订之日起1年（365个日历日）。</w:t>
      </w:r>
    </w:p>
    <w:p w:rsidR="00E002B3" w:rsidRDefault="007C5F77">
      <w:pPr>
        <w:ind w:firstLineChars="200" w:firstLine="480"/>
        <w:textAlignment w:val="baseline"/>
        <w:rPr>
          <w:rFonts w:asciiTheme="minorEastAsia" w:eastAsiaTheme="minorEastAsia" w:hAnsiTheme="minorEastAsia" w:cstheme="minorEastAsia"/>
        </w:rPr>
      </w:pPr>
      <w:r>
        <w:rPr>
          <w:rFonts w:asciiTheme="minorEastAsia" w:eastAsiaTheme="minorEastAsia" w:hAnsiTheme="minorEastAsia" w:cstheme="minorEastAsia" w:hint="eastAsia"/>
        </w:rPr>
        <w:t>2.合同一年一签。属于长期服务项目，长期服务政府采购合同履行期限最长不得超过三十六个月。如采购人对履约情况不满意，采购人可不再续约。</w:t>
      </w:r>
    </w:p>
    <w:p w:rsidR="00E002B3" w:rsidRDefault="007C5F77">
      <w:p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（五）投标报价构成</w:t>
      </w:r>
    </w:p>
    <w:p w:rsidR="00E002B3" w:rsidRDefault="007C5F77">
      <w:p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本项目服务费采用包干制，应包括服务成本、企业的利润和法定税费。由企业根据招标文件所提供的资料自行测算投标报价；一经中标，投标报价总价作为中标单位与采购单位签定的合同金额，合同期限内不作调整。投标报价总价应包括：人员费用（人员工资、加班费、福利、社保、服装、防护用品等费用）、所需设备设施费用、药剂费用、交通费、各种措施费、完成招标范围服务内容未列示的其它费用、合理利润、法定税费等。</w:t>
      </w:r>
    </w:p>
    <w:p w:rsidR="00E002B3" w:rsidRDefault="007C5F77">
      <w:pPr>
        <w:numPr>
          <w:ilvl w:val="0"/>
          <w:numId w:val="4"/>
        </w:num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付款方式</w:t>
      </w:r>
    </w:p>
    <w:p w:rsidR="00E002B3" w:rsidRDefault="007C5F77">
      <w:pPr>
        <w:numPr>
          <w:ilvl w:val="255"/>
          <w:numId w:val="0"/>
        </w:num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凭中标单位完税发票按月付款，院方根据服务满意度调查情况及考评部门考评情况，由院方签署付款凭证后，办理付款手续。服务费与考评情况的联系在合同中作具体规定。</w:t>
      </w:r>
    </w:p>
    <w:p w:rsidR="00E002B3" w:rsidRDefault="007C5F77">
      <w:pPr>
        <w:numPr>
          <w:ilvl w:val="255"/>
          <w:numId w:val="0"/>
        </w:numPr>
        <w:ind w:firstLineChars="200" w:firstLine="482"/>
        <w:textAlignment w:val="baseline"/>
        <w:rPr>
          <w:rStyle w:val="NormalCharacter"/>
          <w:rFonts w:asciiTheme="minorEastAsia" w:eastAsiaTheme="minorEastAsia" w:hAnsiTheme="minorEastAsia" w:cstheme="minorEastAsia"/>
          <w:b/>
          <w:bCs/>
          <w:sz w:val="24"/>
        </w:rPr>
      </w:pPr>
      <w:r>
        <w:rPr>
          <w:rStyle w:val="NormalCharacter"/>
          <w:rFonts w:asciiTheme="minorEastAsia" w:eastAsiaTheme="minorEastAsia" w:hAnsiTheme="minorEastAsia" w:cstheme="minorEastAsia" w:hint="eastAsia"/>
          <w:b/>
          <w:bCs/>
          <w:sz w:val="24"/>
        </w:rPr>
        <w:t>（七）其他</w:t>
      </w:r>
    </w:p>
    <w:p w:rsidR="00E002B3" w:rsidRDefault="007C5F77">
      <w:pPr>
        <w:numPr>
          <w:ilvl w:val="255"/>
          <w:numId w:val="0"/>
        </w:num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1.中标人在合同执行期间，须接受采购单位主管部门和采购单位的监管。服务项目不能达到采购单位要求，可延期支付服务费直至达到要求，项目服务费最终付费与病人及职工满意度、监测情况联系（监测不达标或满意度低于80%，应支付违约金。满意度在80%至60%之间，按月合同款项10%标准支付违约金；没有按规定监测或监测不达标或满意度低于60%，按月合同款项20%标准支付违约金）。如最终不能改进达到院方服务要求，可终止委托管理合同并进行财务审计，由中标单位承担违约和赔偿责任。</w:t>
      </w:r>
    </w:p>
    <w:p w:rsidR="00E002B3" w:rsidRDefault="007C5F77">
      <w:pPr>
        <w:numPr>
          <w:ilvl w:val="255"/>
          <w:numId w:val="0"/>
        </w:num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2.中标人不得自行将项目分包给其他单位。</w:t>
      </w:r>
    </w:p>
    <w:p w:rsidR="00E002B3" w:rsidRDefault="007C5F77">
      <w:pPr>
        <w:numPr>
          <w:ilvl w:val="255"/>
          <w:numId w:val="0"/>
        </w:numPr>
        <w:ind w:firstLineChars="200" w:firstLine="480"/>
        <w:textAlignment w:val="baseline"/>
        <w:rPr>
          <w:rStyle w:val="NormalCharacter"/>
          <w:rFonts w:asciiTheme="minorEastAsia" w:eastAsiaTheme="minorEastAsia" w:hAnsiTheme="minorEastAsia" w:cstheme="minorEastAsia"/>
          <w:sz w:val="24"/>
        </w:rPr>
      </w:pPr>
      <w:r>
        <w:rPr>
          <w:rStyle w:val="NormalCharacter"/>
          <w:rFonts w:asciiTheme="minorEastAsia" w:eastAsiaTheme="minorEastAsia" w:hAnsiTheme="minorEastAsia" w:cstheme="minorEastAsia" w:hint="eastAsia"/>
          <w:sz w:val="24"/>
        </w:rPr>
        <w:t>3.中标方人员每年须例行体检，体检费用及在我院工作期间患病（包括传染性疾病）的诊疗费用，应由中标方承担或由其代购的医疗保险解决。</w:t>
      </w:r>
    </w:p>
    <w:p w:rsidR="00E002B3" w:rsidRDefault="007C5F77">
      <w:pPr>
        <w:ind w:firstLineChars="200" w:firstLine="480"/>
        <w:textAlignment w:val="baseline"/>
      </w:pPr>
      <w:r>
        <w:rPr>
          <w:rStyle w:val="NormalCharacter"/>
          <w:rFonts w:asciiTheme="minorEastAsia" w:eastAsiaTheme="minorEastAsia" w:hAnsiTheme="minorEastAsia" w:cstheme="minorEastAsia" w:hint="eastAsia"/>
          <w:sz w:val="24"/>
        </w:rPr>
        <w:t>4.工作使用的设备、设施、药品，及实施防制时，做好安全管理，自负安全责任。如影响到医院或患者安全，承担赔偿责任。</w:t>
      </w:r>
      <w:bookmarkEnd w:id="0"/>
    </w:p>
    <w:sectPr w:rsidR="00E002B3" w:rsidSect="00E002B3">
      <w:footerReference w:type="default" r:id="rId8"/>
      <w:pgSz w:w="11906" w:h="16838"/>
      <w:pgMar w:top="144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A2C" w:rsidRDefault="005D5A2C" w:rsidP="00E002B3">
      <w:r>
        <w:separator/>
      </w:r>
    </w:p>
  </w:endnote>
  <w:endnote w:type="continuationSeparator" w:id="1">
    <w:p w:rsidR="005D5A2C" w:rsidRDefault="005D5A2C" w:rsidP="00E00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00000" w:csb1="00000000"/>
  </w:font>
  <w:font w:name="长城仿宋">
    <w:altName w:val="仿宋"/>
    <w:charset w:val="86"/>
    <w:family w:val="auto"/>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2B3" w:rsidRDefault="00DF6E35">
    <w:pPr>
      <w:pStyle w:val="a9"/>
    </w:pPr>
    <w:r>
      <w:pict>
        <v:shapetype id="_x0000_t202" coordsize="21600,21600" o:spt="202" path="m,l,21600r21600,l21600,xe">
          <v:stroke joinstyle="miter"/>
          <v:path gradientshapeok="t" o:connecttype="rect"/>
        </v:shapetype>
        <v:shape id="文本框 9" o:spid="_x0000_s4097" type="#_x0000_t202" style="position:absolute;margin-left:0;margin-top:0;width:2in;height:2in;z-index:251659264;mso-wrap-style:none;mso-position-horizontal:center;mso-position-horizontal-relative:margin" filled="f" stroked="f">
          <v:textbox style="mso-fit-shape-to-text:t" inset="0,0,0,0">
            <w:txbxContent>
              <w:p w:rsidR="00E002B3" w:rsidRDefault="00DF6E35">
                <w:pPr>
                  <w:pStyle w:val="a9"/>
                </w:pPr>
                <w:r>
                  <w:fldChar w:fldCharType="begin"/>
                </w:r>
                <w:r w:rsidR="007C5F77">
                  <w:instrText xml:space="preserve"> PAGE  \* MERGEFORMAT </w:instrText>
                </w:r>
                <w:r>
                  <w:fldChar w:fldCharType="separate"/>
                </w:r>
                <w:r w:rsidR="004176C4">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A2C" w:rsidRDefault="005D5A2C" w:rsidP="00E002B3">
      <w:r>
        <w:separator/>
      </w:r>
    </w:p>
  </w:footnote>
  <w:footnote w:type="continuationSeparator" w:id="1">
    <w:p w:rsidR="005D5A2C" w:rsidRDefault="005D5A2C" w:rsidP="00E002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7F1B13"/>
    <w:multiLevelType w:val="singleLevel"/>
    <w:tmpl w:val="E67F1B13"/>
    <w:lvl w:ilvl="0">
      <w:start w:val="1"/>
      <w:numFmt w:val="decimal"/>
      <w:suff w:val="nothing"/>
      <w:lvlText w:val="（%1）"/>
      <w:lvlJc w:val="left"/>
    </w:lvl>
  </w:abstractNum>
  <w:abstractNum w:abstractNumId="1">
    <w:nsid w:val="EDA9E33B"/>
    <w:multiLevelType w:val="multilevel"/>
    <w:tmpl w:val="EDA9E33B"/>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50EA555E"/>
    <w:multiLevelType w:val="multilevel"/>
    <w:tmpl w:val="50EA555E"/>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5A1BD60F"/>
    <w:multiLevelType w:val="singleLevel"/>
    <w:tmpl w:val="5A1BD60F"/>
    <w:lvl w:ilvl="0">
      <w:start w:val="6"/>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709652">
    <w15:presenceInfo w15:providerId="WPS Office" w15:userId="1129197080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displayHorizontalDrawingGridEvery w:val="0"/>
  <w:displayVerticalDrawingGridEvery w:val="2"/>
  <w:characterSpacingControl w:val="doNotCompress"/>
  <w:hdrShapeDefaults>
    <o:shapedefaults v:ext="edit" spidmax="12290"/>
    <o:shapelayout v:ext="edit">
      <o:idmap v:ext="edit" data="3,4"/>
    </o:shapelayout>
  </w:hdrShapeDefaults>
  <w:footnotePr>
    <w:footnote w:id="0"/>
    <w:footnote w:id="1"/>
  </w:footnotePr>
  <w:endnotePr>
    <w:endnote w:id="0"/>
    <w:endnote w:id="1"/>
  </w:endnotePr>
  <w:compat>
    <w:balanceSingleByteDoubleByteWidth/>
    <w:ulTrailSpace/>
    <w:doNotExpandShiftReturn/>
    <w:adjustLineHeightInTable/>
    <w:useFELayout/>
    <w:doNotUseIndentAsNumberingTabStop/>
  </w:compat>
  <w:docVars>
    <w:docVar w:name="commondata" w:val="eyJoZGlkIjoiNGMxODQwYmExMjg4OWEyMzgyODBlYTZiZmU5MDFlN2IifQ=="/>
  </w:docVars>
  <w:rsids>
    <w:rsidRoot w:val="00E002B3"/>
    <w:rsid w:val="000F080D"/>
    <w:rsid w:val="002D263D"/>
    <w:rsid w:val="002D7E0B"/>
    <w:rsid w:val="003711C6"/>
    <w:rsid w:val="003854A8"/>
    <w:rsid w:val="004176C4"/>
    <w:rsid w:val="0053432C"/>
    <w:rsid w:val="005D5A2C"/>
    <w:rsid w:val="006D0332"/>
    <w:rsid w:val="007C5F77"/>
    <w:rsid w:val="00D9726D"/>
    <w:rsid w:val="00DF6E35"/>
    <w:rsid w:val="00E002B3"/>
    <w:rsid w:val="00F657A0"/>
    <w:rsid w:val="02691B37"/>
    <w:rsid w:val="050E1E06"/>
    <w:rsid w:val="0A672097"/>
    <w:rsid w:val="0EF26153"/>
    <w:rsid w:val="1B707B03"/>
    <w:rsid w:val="21CA1174"/>
    <w:rsid w:val="27C34192"/>
    <w:rsid w:val="27E70052"/>
    <w:rsid w:val="2A2D7698"/>
    <w:rsid w:val="2B8F0164"/>
    <w:rsid w:val="2BF2203F"/>
    <w:rsid w:val="39261DDA"/>
    <w:rsid w:val="399D7BEF"/>
    <w:rsid w:val="3B4D6335"/>
    <w:rsid w:val="3CC247B3"/>
    <w:rsid w:val="40B9677E"/>
    <w:rsid w:val="479D616D"/>
    <w:rsid w:val="498D72D3"/>
    <w:rsid w:val="4A4937B9"/>
    <w:rsid w:val="4A583A78"/>
    <w:rsid w:val="4C83676C"/>
    <w:rsid w:val="4E012A80"/>
    <w:rsid w:val="4E935819"/>
    <w:rsid w:val="58D16870"/>
    <w:rsid w:val="5A054C64"/>
    <w:rsid w:val="662E011C"/>
    <w:rsid w:val="663C0501"/>
    <w:rsid w:val="6B972341"/>
    <w:rsid w:val="6C5638E6"/>
    <w:rsid w:val="6DCE621A"/>
    <w:rsid w:val="6ED70525"/>
    <w:rsid w:val="6FCA62DC"/>
    <w:rsid w:val="76C72408"/>
    <w:rsid w:val="79496951"/>
    <w:rsid w:val="79986827"/>
    <w:rsid w:val="7D1613C6"/>
    <w:rsid w:val="7E500B26"/>
    <w:rsid w:val="7F3678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semiHidden="1" w:unhideWhenUsed="1" w:qFormat="1"/>
    <w:lsdException w:name="Subtitle" w:qFormat="1"/>
    <w:lsdException w:name="Date" w:qFormat="1"/>
    <w:lsdException w:name="Note Heading" w:semiHidden="1" w:uiPriority="99" w:unhideWhenUsed="1"/>
    <w:lsdException w:name="Body Text 2"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Definition" w:qFormat="1"/>
    <w:lsdException w:name="HTML Typewriter"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002B3"/>
    <w:rPr>
      <w:rFonts w:eastAsia="Times New Roman"/>
      <w:sz w:val="24"/>
      <w:szCs w:val="24"/>
    </w:rPr>
  </w:style>
  <w:style w:type="paragraph" w:styleId="1">
    <w:name w:val="heading 1"/>
    <w:basedOn w:val="3"/>
    <w:next w:val="a"/>
    <w:link w:val="1Char"/>
    <w:uiPriority w:val="9"/>
    <w:qFormat/>
    <w:rsid w:val="00E002B3"/>
    <w:pPr>
      <w:spacing w:before="340" w:after="330" w:line="360" w:lineRule="auto"/>
      <w:jc w:val="center"/>
      <w:outlineLvl w:val="0"/>
    </w:pPr>
    <w:rPr>
      <w:rFonts w:eastAsia="黑体"/>
      <w:kern w:val="44"/>
      <w:szCs w:val="44"/>
    </w:rPr>
  </w:style>
  <w:style w:type="paragraph" w:styleId="2">
    <w:name w:val="heading 2"/>
    <w:basedOn w:val="3"/>
    <w:next w:val="4"/>
    <w:link w:val="2Char"/>
    <w:qFormat/>
    <w:rsid w:val="00E002B3"/>
    <w:pPr>
      <w:adjustRightInd w:val="0"/>
      <w:jc w:val="center"/>
      <w:textAlignment w:val="baseline"/>
      <w:outlineLvl w:val="1"/>
    </w:pPr>
    <w:rPr>
      <w:szCs w:val="20"/>
    </w:rPr>
  </w:style>
  <w:style w:type="paragraph" w:styleId="3">
    <w:name w:val="heading 3"/>
    <w:basedOn w:val="4"/>
    <w:next w:val="a"/>
    <w:link w:val="3Char"/>
    <w:qFormat/>
    <w:rsid w:val="00E002B3"/>
    <w:pPr>
      <w:spacing w:before="260" w:after="260"/>
      <w:outlineLvl w:val="2"/>
    </w:pPr>
    <w:rPr>
      <w:rFonts w:ascii="宋体" w:eastAsia="宋体" w:hAnsi="宋体"/>
      <w:szCs w:val="32"/>
    </w:rPr>
  </w:style>
  <w:style w:type="paragraph" w:styleId="4">
    <w:name w:val="heading 4"/>
    <w:basedOn w:val="a"/>
    <w:next w:val="a"/>
    <w:link w:val="4Char"/>
    <w:qFormat/>
    <w:rsid w:val="00E002B3"/>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E002B3"/>
    <w:pPr>
      <w:spacing w:line="360" w:lineRule="auto"/>
    </w:pPr>
    <w:rPr>
      <w:b/>
      <w:bCs/>
    </w:rPr>
  </w:style>
  <w:style w:type="paragraph" w:styleId="a4">
    <w:name w:val="Normal Indent"/>
    <w:basedOn w:val="a"/>
    <w:link w:val="Char0"/>
    <w:uiPriority w:val="99"/>
    <w:qFormat/>
    <w:rsid w:val="00E002B3"/>
    <w:pPr>
      <w:widowControl w:val="0"/>
      <w:ind w:firstLine="420"/>
      <w:jc w:val="both"/>
    </w:pPr>
    <w:rPr>
      <w:rFonts w:eastAsia="宋体"/>
      <w:kern w:val="2"/>
      <w:sz w:val="21"/>
      <w:szCs w:val="20"/>
    </w:rPr>
  </w:style>
  <w:style w:type="paragraph" w:styleId="a5">
    <w:name w:val="annotation text"/>
    <w:basedOn w:val="a"/>
    <w:qFormat/>
    <w:rsid w:val="00E002B3"/>
  </w:style>
  <w:style w:type="paragraph" w:styleId="a6">
    <w:name w:val="Body Text Indent"/>
    <w:basedOn w:val="a"/>
    <w:link w:val="Char1"/>
    <w:semiHidden/>
    <w:unhideWhenUsed/>
    <w:qFormat/>
    <w:rsid w:val="00E002B3"/>
    <w:pPr>
      <w:spacing w:after="120"/>
      <w:ind w:leftChars="200" w:left="420"/>
    </w:pPr>
  </w:style>
  <w:style w:type="paragraph" w:styleId="a7">
    <w:name w:val="Plain Text"/>
    <w:basedOn w:val="a"/>
    <w:link w:val="Char2"/>
    <w:qFormat/>
    <w:rsid w:val="00E002B3"/>
    <w:rPr>
      <w:rFonts w:ascii="宋体" w:hAnsi="Courier New"/>
    </w:rPr>
  </w:style>
  <w:style w:type="paragraph" w:styleId="a8">
    <w:name w:val="Date"/>
    <w:basedOn w:val="a"/>
    <w:next w:val="a"/>
    <w:link w:val="Char3"/>
    <w:qFormat/>
    <w:rsid w:val="00E002B3"/>
    <w:rPr>
      <w:rFonts w:ascii="宋体" w:hAnsi="Courier New"/>
      <w:sz w:val="32"/>
      <w:szCs w:val="20"/>
    </w:rPr>
  </w:style>
  <w:style w:type="paragraph" w:styleId="a9">
    <w:name w:val="footer"/>
    <w:basedOn w:val="a"/>
    <w:qFormat/>
    <w:rsid w:val="00E002B3"/>
    <w:pPr>
      <w:tabs>
        <w:tab w:val="center" w:pos="4153"/>
        <w:tab w:val="right" w:pos="8306"/>
      </w:tabs>
      <w:snapToGrid w:val="0"/>
    </w:pPr>
    <w:rPr>
      <w:sz w:val="18"/>
    </w:rPr>
  </w:style>
  <w:style w:type="paragraph" w:styleId="aa">
    <w:name w:val="header"/>
    <w:basedOn w:val="a"/>
    <w:qFormat/>
    <w:rsid w:val="00E002B3"/>
    <w:pPr>
      <w:tabs>
        <w:tab w:val="center" w:pos="4153"/>
        <w:tab w:val="right" w:pos="8306"/>
      </w:tabs>
      <w:snapToGrid w:val="0"/>
      <w:jc w:val="both"/>
    </w:pPr>
    <w:rPr>
      <w:sz w:val="18"/>
    </w:rPr>
  </w:style>
  <w:style w:type="paragraph" w:styleId="20">
    <w:name w:val="Body Text 2"/>
    <w:basedOn w:val="a"/>
    <w:qFormat/>
    <w:rsid w:val="00E002B3"/>
    <w:pPr>
      <w:spacing w:after="120" w:line="480" w:lineRule="auto"/>
    </w:pPr>
  </w:style>
  <w:style w:type="paragraph" w:styleId="ab">
    <w:name w:val="Normal (Web)"/>
    <w:basedOn w:val="a"/>
    <w:uiPriority w:val="99"/>
    <w:qFormat/>
    <w:rsid w:val="00E002B3"/>
  </w:style>
  <w:style w:type="table" w:styleId="ac">
    <w:name w:val="Table Grid"/>
    <w:basedOn w:val="a2"/>
    <w:qFormat/>
    <w:rsid w:val="00E002B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E002B3"/>
    <w:rPr>
      <w:rFonts w:ascii="Times New Roman" w:eastAsiaTheme="minorEastAsia" w:hAnsi="Times New Roman" w:cs="Times New Roman"/>
      <w:b/>
      <w:bCs/>
      <w:lang w:val="en-US" w:eastAsia="zh-CN" w:bidi="ar-SA"/>
    </w:rPr>
  </w:style>
  <w:style w:type="character" w:styleId="ae">
    <w:name w:val="FollowedHyperlink"/>
    <w:basedOn w:val="a1"/>
    <w:rsid w:val="00E002B3"/>
    <w:rPr>
      <w:color w:val="5C5C5C"/>
      <w:u w:val="none"/>
    </w:rPr>
  </w:style>
  <w:style w:type="character" w:styleId="af">
    <w:name w:val="Emphasis"/>
    <w:basedOn w:val="a1"/>
    <w:qFormat/>
    <w:rsid w:val="00E002B3"/>
    <w:rPr>
      <w:b/>
      <w:bCs/>
    </w:rPr>
  </w:style>
  <w:style w:type="character" w:styleId="HTML">
    <w:name w:val="HTML Definition"/>
    <w:basedOn w:val="a1"/>
    <w:qFormat/>
    <w:rsid w:val="00E002B3"/>
  </w:style>
  <w:style w:type="character" w:styleId="HTML0">
    <w:name w:val="HTML Typewriter"/>
    <w:basedOn w:val="a1"/>
    <w:qFormat/>
    <w:rsid w:val="00E002B3"/>
    <w:rPr>
      <w:rFonts w:ascii="monospace" w:eastAsia="monospace" w:hAnsi="monospace" w:cs="monospace"/>
      <w:sz w:val="21"/>
      <w:szCs w:val="21"/>
    </w:rPr>
  </w:style>
  <w:style w:type="character" w:styleId="HTML1">
    <w:name w:val="HTML Acronym"/>
    <w:basedOn w:val="a1"/>
    <w:rsid w:val="00E002B3"/>
  </w:style>
  <w:style w:type="character" w:styleId="HTML2">
    <w:name w:val="HTML Variable"/>
    <w:basedOn w:val="a1"/>
    <w:rsid w:val="00E002B3"/>
  </w:style>
  <w:style w:type="character" w:styleId="af0">
    <w:name w:val="Hyperlink"/>
    <w:qFormat/>
    <w:rsid w:val="00E002B3"/>
    <w:rPr>
      <w:rFonts w:ascii="Times New Roman" w:eastAsiaTheme="minorEastAsia" w:hAnsi="Times New Roman" w:cs="Times New Roman"/>
      <w:color w:val="0000FF"/>
      <w:u w:val="single"/>
      <w:lang w:val="en-US" w:eastAsia="zh-CN" w:bidi="ar-SA"/>
    </w:rPr>
  </w:style>
  <w:style w:type="character" w:styleId="HTML3">
    <w:name w:val="HTML Code"/>
    <w:basedOn w:val="a1"/>
    <w:rsid w:val="00E002B3"/>
    <w:rPr>
      <w:rFonts w:ascii="monospace" w:eastAsia="monospace" w:hAnsi="monospace" w:cs="monospace" w:hint="default"/>
      <w:sz w:val="20"/>
    </w:rPr>
  </w:style>
  <w:style w:type="character" w:styleId="af1">
    <w:name w:val="annotation reference"/>
    <w:basedOn w:val="a1"/>
    <w:qFormat/>
    <w:rsid w:val="00E002B3"/>
    <w:rPr>
      <w:sz w:val="21"/>
      <w:szCs w:val="21"/>
    </w:rPr>
  </w:style>
  <w:style w:type="character" w:styleId="HTML4">
    <w:name w:val="HTML Cite"/>
    <w:basedOn w:val="a1"/>
    <w:rsid w:val="00E002B3"/>
  </w:style>
  <w:style w:type="character" w:styleId="HTML5">
    <w:name w:val="HTML Keyboard"/>
    <w:basedOn w:val="a1"/>
    <w:rsid w:val="00E002B3"/>
    <w:rPr>
      <w:rFonts w:ascii="monospace" w:eastAsia="monospace" w:hAnsi="monospace" w:cs="monospace" w:hint="default"/>
      <w:sz w:val="20"/>
    </w:rPr>
  </w:style>
  <w:style w:type="character" w:styleId="HTML6">
    <w:name w:val="HTML Sample"/>
    <w:basedOn w:val="a1"/>
    <w:rsid w:val="00E002B3"/>
    <w:rPr>
      <w:rFonts w:ascii="monospace" w:eastAsia="monospace" w:hAnsi="monospace" w:cs="monospace" w:hint="default"/>
    </w:rPr>
  </w:style>
  <w:style w:type="paragraph" w:customStyle="1" w:styleId="af2">
    <w:name w:val="文档正文"/>
    <w:basedOn w:val="a"/>
    <w:qFormat/>
    <w:rsid w:val="00E002B3"/>
    <w:pPr>
      <w:adjustRightInd w:val="0"/>
      <w:spacing w:line="480" w:lineRule="atLeast"/>
      <w:ind w:firstLineChars="200" w:firstLine="567"/>
      <w:textAlignment w:val="baseline"/>
    </w:pPr>
    <w:rPr>
      <w:rFonts w:ascii="长城仿宋"/>
      <w:szCs w:val="20"/>
    </w:rPr>
  </w:style>
  <w:style w:type="paragraph" w:customStyle="1" w:styleId="p9">
    <w:name w:val="p9"/>
    <w:basedOn w:val="a"/>
    <w:qFormat/>
    <w:rsid w:val="00E002B3"/>
    <w:pPr>
      <w:spacing w:before="100" w:beforeAutospacing="1" w:after="100" w:afterAutospacing="1"/>
    </w:pPr>
    <w:rPr>
      <w:rFonts w:asciiTheme="minorHAnsi" w:eastAsia="Arial Unicode MS" w:hAnsiTheme="minorHAnsi" w:cs="Arial Unicode MS"/>
      <w:color w:val="000000"/>
      <w:sz w:val="18"/>
      <w:szCs w:val="18"/>
    </w:rPr>
  </w:style>
  <w:style w:type="character" w:customStyle="1" w:styleId="Char3">
    <w:name w:val="日期 Char"/>
    <w:link w:val="a8"/>
    <w:qFormat/>
    <w:rsid w:val="00E002B3"/>
    <w:rPr>
      <w:rFonts w:ascii="宋体" w:eastAsiaTheme="minorEastAsia" w:hAnsi="Courier New" w:cs="Times New Roman"/>
      <w:sz w:val="32"/>
      <w:szCs w:val="20"/>
      <w:lang w:val="en-US" w:eastAsia="zh-CN" w:bidi="ar-SA"/>
    </w:rPr>
  </w:style>
  <w:style w:type="character" w:customStyle="1" w:styleId="Char">
    <w:name w:val="正文文本 Char"/>
    <w:link w:val="a0"/>
    <w:uiPriority w:val="99"/>
    <w:qFormat/>
    <w:rsid w:val="00E002B3"/>
    <w:rPr>
      <w:rFonts w:ascii="Times New Roman" w:eastAsiaTheme="minorEastAsia" w:hAnsi="Times New Roman" w:cs="Times New Roman"/>
      <w:b/>
      <w:bCs/>
      <w:lang w:val="en-US" w:eastAsia="zh-CN" w:bidi="ar-SA"/>
    </w:rPr>
  </w:style>
  <w:style w:type="paragraph" w:customStyle="1" w:styleId="Default">
    <w:name w:val="Default"/>
    <w:qFormat/>
    <w:rsid w:val="00E002B3"/>
    <w:pPr>
      <w:widowControl w:val="0"/>
      <w:autoSpaceDE w:val="0"/>
      <w:autoSpaceDN w:val="0"/>
      <w:adjustRightInd w:val="0"/>
    </w:pPr>
    <w:rPr>
      <w:rFonts w:ascii="宋体" w:eastAsia="Times New Roman" w:cs="宋体"/>
      <w:color w:val="000000"/>
      <w:sz w:val="24"/>
      <w:szCs w:val="24"/>
    </w:rPr>
  </w:style>
  <w:style w:type="character" w:customStyle="1" w:styleId="4Char">
    <w:name w:val="标题 4 Char"/>
    <w:link w:val="4"/>
    <w:qFormat/>
    <w:rsid w:val="00E002B3"/>
    <w:rPr>
      <w:rFonts w:ascii="Arial" w:eastAsia="黑体" w:hAnsi="Arial" w:cs="Times New Roman"/>
      <w:b/>
      <w:bCs/>
      <w:sz w:val="28"/>
      <w:szCs w:val="28"/>
      <w:lang w:val="en-US" w:eastAsia="zh-CN" w:bidi="ar-SA"/>
    </w:rPr>
  </w:style>
  <w:style w:type="character" w:customStyle="1" w:styleId="3Char">
    <w:name w:val="标题 3 Char"/>
    <w:link w:val="3"/>
    <w:qFormat/>
    <w:rsid w:val="00E002B3"/>
    <w:rPr>
      <w:rFonts w:ascii="宋体" w:eastAsia="宋体" w:hAnsi="宋体" w:cs="Times New Roman"/>
      <w:szCs w:val="32"/>
      <w:lang w:val="en-US" w:eastAsia="zh-CN" w:bidi="ar-SA"/>
    </w:rPr>
  </w:style>
  <w:style w:type="character" w:customStyle="1" w:styleId="1Char">
    <w:name w:val="标题 1 Char"/>
    <w:link w:val="1"/>
    <w:uiPriority w:val="9"/>
    <w:qFormat/>
    <w:rsid w:val="00E002B3"/>
    <w:rPr>
      <w:rFonts w:ascii="Times New Roman" w:eastAsia="黑体" w:hAnsi="Times New Roman" w:cs="Times New Roman"/>
      <w:kern w:val="44"/>
      <w:szCs w:val="44"/>
      <w:lang w:val="en-US" w:eastAsia="zh-CN" w:bidi="ar-SA"/>
    </w:rPr>
  </w:style>
  <w:style w:type="character" w:customStyle="1" w:styleId="2Char">
    <w:name w:val="标题 2 Char"/>
    <w:link w:val="2"/>
    <w:qFormat/>
    <w:rsid w:val="00E002B3"/>
    <w:rPr>
      <w:rFonts w:ascii="Times New Roman" w:eastAsiaTheme="minorEastAsia" w:hAnsi="Times New Roman" w:cs="Times New Roman"/>
      <w:sz w:val="24"/>
      <w:szCs w:val="20"/>
      <w:lang w:val="en-US" w:eastAsia="zh-CN" w:bidi="ar-SA"/>
    </w:rPr>
  </w:style>
  <w:style w:type="character" w:customStyle="1" w:styleId="Char0">
    <w:name w:val="正文缩进 Char"/>
    <w:link w:val="a4"/>
    <w:uiPriority w:val="99"/>
    <w:qFormat/>
    <w:rsid w:val="00E002B3"/>
    <w:rPr>
      <w:rFonts w:ascii="Times New Roman" w:eastAsia="宋体" w:hAnsi="Times New Roman" w:cs="Times New Roman"/>
      <w:kern w:val="2"/>
      <w:sz w:val="21"/>
      <w:szCs w:val="20"/>
      <w:lang w:val="en-US" w:eastAsia="zh-CN" w:bidi="ar-SA"/>
    </w:rPr>
  </w:style>
  <w:style w:type="paragraph" w:customStyle="1" w:styleId="p0">
    <w:name w:val="p0"/>
    <w:basedOn w:val="a"/>
    <w:qFormat/>
    <w:rsid w:val="00E002B3"/>
    <w:rPr>
      <w:szCs w:val="21"/>
    </w:rPr>
  </w:style>
  <w:style w:type="character" w:customStyle="1" w:styleId="Char1">
    <w:name w:val="正文文本缩进 Char"/>
    <w:basedOn w:val="a1"/>
    <w:link w:val="a6"/>
    <w:semiHidden/>
    <w:qFormat/>
    <w:rsid w:val="00E002B3"/>
    <w:rPr>
      <w:rFonts w:ascii="Times New Roman" w:eastAsiaTheme="minorEastAsia" w:hAnsi="Times New Roman" w:cs="Times New Roman"/>
      <w:lang w:val="en-US" w:eastAsia="zh-CN" w:bidi="ar-SA"/>
    </w:rPr>
  </w:style>
  <w:style w:type="paragraph" w:customStyle="1" w:styleId="NewNewNewNew">
    <w:name w:val="正文 New New New New"/>
    <w:qFormat/>
    <w:rsid w:val="00E002B3"/>
    <w:pPr>
      <w:widowControl w:val="0"/>
      <w:jc w:val="both"/>
    </w:pPr>
    <w:rPr>
      <w:rFonts w:eastAsia="仿宋_GB2312"/>
      <w:kern w:val="2"/>
      <w:sz w:val="32"/>
      <w:szCs w:val="24"/>
    </w:rPr>
  </w:style>
  <w:style w:type="paragraph" w:customStyle="1" w:styleId="msolistparagraph0">
    <w:name w:val="msolistparagraph"/>
    <w:basedOn w:val="a"/>
    <w:qFormat/>
    <w:rsid w:val="00E002B3"/>
    <w:pPr>
      <w:widowControl w:val="0"/>
      <w:ind w:firstLineChars="200" w:firstLine="420"/>
      <w:jc w:val="both"/>
    </w:pPr>
    <w:rPr>
      <w:rFonts w:eastAsia="宋体"/>
      <w:kern w:val="2"/>
      <w:sz w:val="21"/>
      <w:szCs w:val="22"/>
    </w:rPr>
  </w:style>
  <w:style w:type="character" w:customStyle="1" w:styleId="Char2">
    <w:name w:val="纯文本 Char"/>
    <w:basedOn w:val="a1"/>
    <w:link w:val="a7"/>
    <w:qFormat/>
    <w:rsid w:val="00E002B3"/>
    <w:rPr>
      <w:rFonts w:ascii="宋体" w:eastAsia="宋体" w:hAnsi="Courier New" w:cs="Courier New" w:hint="eastAsia"/>
      <w:sz w:val="24"/>
      <w:szCs w:val="24"/>
    </w:rPr>
  </w:style>
  <w:style w:type="character" w:customStyle="1" w:styleId="hover1">
    <w:name w:val="hover1"/>
    <w:basedOn w:val="a1"/>
    <w:rsid w:val="00E002B3"/>
    <w:rPr>
      <w:color w:val="2590EB"/>
    </w:rPr>
  </w:style>
  <w:style w:type="character" w:customStyle="1" w:styleId="hover2">
    <w:name w:val="hover2"/>
    <w:basedOn w:val="a1"/>
    <w:rsid w:val="00E002B3"/>
    <w:rPr>
      <w:color w:val="2590EB"/>
    </w:rPr>
  </w:style>
  <w:style w:type="character" w:customStyle="1" w:styleId="hover3">
    <w:name w:val="hover3"/>
    <w:basedOn w:val="a1"/>
    <w:rsid w:val="00E002B3"/>
  </w:style>
  <w:style w:type="character" w:customStyle="1" w:styleId="hover4">
    <w:name w:val="hover4"/>
    <w:basedOn w:val="a1"/>
    <w:rsid w:val="00E002B3"/>
    <w:rPr>
      <w:color w:val="2590EB"/>
      <w:shd w:val="clear" w:color="auto" w:fill="E9F4FD"/>
    </w:rPr>
  </w:style>
  <w:style w:type="character" w:customStyle="1" w:styleId="mini-outputtext1">
    <w:name w:val="mini-outputtext1"/>
    <w:basedOn w:val="a1"/>
    <w:rsid w:val="00E002B3"/>
  </w:style>
  <w:style w:type="character" w:customStyle="1" w:styleId="NormalCharacter">
    <w:name w:val="NormalCharacter"/>
    <w:qFormat/>
    <w:rsid w:val="00E002B3"/>
    <w:rPr>
      <w:kern w:val="2"/>
      <w:sz w:val="21"/>
      <w:szCs w:val="24"/>
      <w:lang w:val="en-US" w:eastAsia="zh-CN" w:bidi="ar-SA"/>
    </w:rPr>
  </w:style>
  <w:style w:type="paragraph" w:styleId="af3">
    <w:name w:val="Balloon Text"/>
    <w:basedOn w:val="a"/>
    <w:link w:val="Char4"/>
    <w:rsid w:val="003854A8"/>
    <w:rPr>
      <w:sz w:val="18"/>
      <w:szCs w:val="18"/>
    </w:rPr>
  </w:style>
  <w:style w:type="character" w:customStyle="1" w:styleId="Char4">
    <w:name w:val="批注框文本 Char"/>
    <w:basedOn w:val="a1"/>
    <w:link w:val="af3"/>
    <w:rsid w:val="003854A8"/>
    <w:rPr>
      <w:rFonts w:eastAsia="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1066</Words>
  <Characters>6079</Characters>
  <Application>Microsoft Office Word</Application>
  <DocSecurity>0</DocSecurity>
  <Lines>50</Lines>
  <Paragraphs>14</Paragraphs>
  <ScaleCrop>false</ScaleCrop>
  <Company/>
  <LinksUpToDate>false</LinksUpToDate>
  <CharactersWithSpaces>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cp:lastModifiedBy>
  <cp:revision>2</cp:revision>
  <dcterms:created xsi:type="dcterms:W3CDTF">2023-09-25T03:43:00Z</dcterms:created>
  <dcterms:modified xsi:type="dcterms:W3CDTF">2023-09-25T03:43:00Z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6ECD2D5C754C4106BABA20AE93CFC32D</vt:lpwstr>
  </property>
  <property fmtid="{D5CDD505-2E9C-101B-9397-08002B2CF9AE}" pid="3" name="KSOProductBuildVer">
    <vt:lpwstr>2052-12.1.0.15374</vt:lpwstr>
  </property>
</Properties>
</file>