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F90" w:rsidRDefault="00642B59" w:rsidP="00642B59">
      <w:pPr>
        <w:spacing w:beforeLines="150" w:afterLines="50" w:line="400" w:lineRule="exact"/>
        <w:jc w:val="center"/>
        <w:rPr>
          <w:rFonts w:ascii="宋体" w:eastAsia="宋体" w:hAnsi="宋体"/>
          <w:b/>
          <w:bCs/>
          <w:sz w:val="28"/>
          <w:szCs w:val="28"/>
        </w:rPr>
      </w:pPr>
      <w:r>
        <w:rPr>
          <w:rFonts w:ascii="宋体" w:eastAsia="宋体" w:hAnsi="宋体" w:hint="eastAsia"/>
          <w:b/>
          <w:bCs/>
          <w:sz w:val="28"/>
          <w:szCs w:val="28"/>
        </w:rPr>
        <w:t>第四批后备人才职业化培训</w:t>
      </w:r>
      <w:r>
        <w:rPr>
          <w:rFonts w:ascii="宋体" w:eastAsia="宋体" w:hAnsi="宋体" w:hint="eastAsia"/>
          <w:b/>
          <w:bCs/>
          <w:sz w:val="28"/>
          <w:szCs w:val="28"/>
        </w:rPr>
        <w:t>-</w:t>
      </w:r>
      <w:r>
        <w:rPr>
          <w:rFonts w:ascii="宋体" w:eastAsia="宋体" w:hAnsi="宋体" w:hint="eastAsia"/>
          <w:b/>
          <w:bCs/>
          <w:sz w:val="28"/>
          <w:szCs w:val="28"/>
        </w:rPr>
        <w:t>采购需求</w:t>
      </w:r>
    </w:p>
    <w:p w:rsidR="00E06F90" w:rsidRDefault="00642B59" w:rsidP="00642B59">
      <w:pPr>
        <w:spacing w:beforeLines="150" w:afterLines="50" w:line="400" w:lineRule="exact"/>
        <w:rPr>
          <w:rFonts w:ascii="宋体" w:eastAsia="宋体" w:hAnsi="宋体"/>
          <w:b/>
          <w:bCs/>
          <w:sz w:val="21"/>
          <w:szCs w:val="21"/>
        </w:rPr>
      </w:pPr>
      <w:r>
        <w:rPr>
          <w:rFonts w:ascii="宋体" w:eastAsia="宋体" w:hAnsi="宋体" w:hint="eastAsia"/>
          <w:b/>
          <w:bCs/>
          <w:sz w:val="21"/>
          <w:szCs w:val="21"/>
        </w:rPr>
        <w:t>采购方式</w:t>
      </w:r>
      <w:r>
        <w:rPr>
          <w:rFonts w:ascii="宋体" w:eastAsia="宋体" w:hAnsi="宋体" w:hint="eastAsia"/>
          <w:b/>
          <w:bCs/>
          <w:sz w:val="21"/>
          <w:szCs w:val="21"/>
        </w:rPr>
        <w:t>:</w:t>
      </w:r>
      <w:r>
        <w:rPr>
          <w:rFonts w:ascii="宋体" w:eastAsia="宋体" w:hAnsi="宋体" w:hint="eastAsia"/>
          <w:b/>
          <w:bCs/>
          <w:sz w:val="21"/>
          <w:szCs w:val="21"/>
        </w:rPr>
        <w:t>竞争性谈判</w:t>
      </w:r>
      <w:r>
        <w:rPr>
          <w:rFonts w:ascii="宋体" w:eastAsia="宋体" w:hAnsi="宋体" w:hint="eastAsia"/>
          <w:b/>
          <w:bCs/>
          <w:sz w:val="21"/>
          <w:szCs w:val="21"/>
        </w:rPr>
        <w:t xml:space="preserve">  </w:t>
      </w:r>
    </w:p>
    <w:p w:rsidR="00E06F90" w:rsidRDefault="00642B59" w:rsidP="00642B59">
      <w:pPr>
        <w:spacing w:beforeLines="150" w:afterLines="50" w:line="400" w:lineRule="exact"/>
        <w:rPr>
          <w:rFonts w:ascii="宋体" w:eastAsia="宋体" w:hAnsi="宋体"/>
          <w:b/>
          <w:bCs/>
          <w:sz w:val="21"/>
          <w:szCs w:val="21"/>
        </w:rPr>
      </w:pPr>
      <w:r>
        <w:rPr>
          <w:rFonts w:ascii="宋体" w:eastAsia="宋体" w:hAnsi="宋体" w:hint="eastAsia"/>
          <w:b/>
          <w:bCs/>
          <w:sz w:val="21"/>
          <w:szCs w:val="21"/>
        </w:rPr>
        <w:t>预算金额：人民币壹佰伍拾万元整（</w:t>
      </w:r>
      <w:r>
        <w:rPr>
          <w:rFonts w:ascii="宋体" w:eastAsia="宋体" w:hAnsi="宋体" w:hint="eastAsia"/>
          <w:b/>
          <w:bCs/>
          <w:sz w:val="21"/>
          <w:szCs w:val="21"/>
        </w:rPr>
        <w:t>¥1,500,000.00</w:t>
      </w:r>
      <w:r>
        <w:rPr>
          <w:rFonts w:ascii="宋体" w:eastAsia="宋体" w:hAnsi="宋体" w:hint="eastAsia"/>
          <w:b/>
          <w:bCs/>
          <w:sz w:val="21"/>
          <w:szCs w:val="21"/>
        </w:rPr>
        <w:t>元）</w:t>
      </w:r>
    </w:p>
    <w:p w:rsidR="00E06F90" w:rsidRDefault="00642B59" w:rsidP="00642B59">
      <w:pPr>
        <w:spacing w:beforeLines="150" w:afterLines="50" w:line="400" w:lineRule="exact"/>
        <w:rPr>
          <w:rFonts w:ascii="宋体" w:eastAsia="宋体" w:hAnsi="宋体"/>
          <w:b/>
          <w:bCs/>
          <w:sz w:val="21"/>
          <w:szCs w:val="21"/>
        </w:rPr>
      </w:pPr>
      <w:r>
        <w:rPr>
          <w:rFonts w:ascii="宋体" w:eastAsia="宋体" w:hAnsi="宋体" w:hint="eastAsia"/>
          <w:b/>
          <w:bCs/>
          <w:sz w:val="21"/>
          <w:szCs w:val="21"/>
        </w:rPr>
        <w:t>一、申请人的</w:t>
      </w:r>
      <w:r>
        <w:rPr>
          <w:rFonts w:ascii="宋体" w:eastAsia="宋体" w:hAnsi="宋体"/>
          <w:b/>
          <w:bCs/>
          <w:sz w:val="21"/>
          <w:szCs w:val="21"/>
        </w:rPr>
        <w:t>资格要求</w:t>
      </w:r>
    </w:p>
    <w:p w:rsidR="00E06F90" w:rsidRDefault="00642B59" w:rsidP="00642B59">
      <w:pPr>
        <w:spacing w:beforeLines="25" w:afterLines="25" w:line="400" w:lineRule="exact"/>
        <w:rPr>
          <w:rFonts w:ascii="宋体" w:eastAsia="宋体" w:hAnsi="宋体"/>
          <w:sz w:val="21"/>
          <w:szCs w:val="21"/>
        </w:rPr>
      </w:pPr>
      <w:r>
        <w:rPr>
          <w:rFonts w:ascii="宋体" w:eastAsia="宋体" w:hAnsi="宋体" w:hint="eastAsia"/>
          <w:sz w:val="21"/>
          <w:szCs w:val="21"/>
        </w:rPr>
        <w:t>1</w:t>
      </w:r>
      <w:r>
        <w:rPr>
          <w:rFonts w:ascii="宋体" w:eastAsia="宋体" w:hAnsi="宋体" w:hint="eastAsia"/>
          <w:sz w:val="21"/>
          <w:szCs w:val="21"/>
        </w:rPr>
        <w:t>、供应商须为采购单位邀请的供应商。</w:t>
      </w:r>
    </w:p>
    <w:p w:rsidR="00E06F90" w:rsidRDefault="00642B59" w:rsidP="00642B59">
      <w:pPr>
        <w:spacing w:beforeLines="25" w:afterLines="25" w:line="400" w:lineRule="exact"/>
        <w:rPr>
          <w:rFonts w:ascii="宋体" w:eastAsia="宋体" w:hAnsi="宋体"/>
          <w:sz w:val="21"/>
          <w:szCs w:val="21"/>
        </w:rPr>
      </w:pPr>
      <w:r>
        <w:rPr>
          <w:rFonts w:ascii="宋体" w:eastAsia="宋体" w:hAnsi="宋体" w:hint="eastAsia"/>
          <w:sz w:val="21"/>
          <w:szCs w:val="21"/>
        </w:rPr>
        <w:t>2</w:t>
      </w:r>
      <w:r>
        <w:rPr>
          <w:rFonts w:ascii="宋体" w:eastAsia="宋体" w:hAnsi="宋体" w:hint="eastAsia"/>
          <w:sz w:val="21"/>
          <w:szCs w:val="21"/>
        </w:rPr>
        <w:t>、供应商必须是在中华人民共和国境内注册的具有独立承担民事责任能力的法人或其他组织。提供营业执照副本扫描件（或事业单位法人证书，或社会团体法人登记证书，或执业许可证等证明文件。）。</w:t>
      </w:r>
    </w:p>
    <w:p w:rsidR="00E06F90" w:rsidRDefault="00642B59" w:rsidP="00642B59">
      <w:pPr>
        <w:spacing w:beforeLines="25" w:afterLines="25" w:line="400" w:lineRule="exact"/>
        <w:rPr>
          <w:rFonts w:ascii="宋体" w:eastAsia="宋体" w:hAnsi="宋体"/>
          <w:sz w:val="21"/>
          <w:szCs w:val="21"/>
        </w:rPr>
      </w:pPr>
      <w:r>
        <w:rPr>
          <w:rFonts w:ascii="宋体" w:eastAsia="宋体" w:hAnsi="宋体" w:hint="eastAsia"/>
          <w:sz w:val="21"/>
          <w:szCs w:val="21"/>
        </w:rPr>
        <w:t>3</w:t>
      </w:r>
      <w:r>
        <w:rPr>
          <w:rFonts w:ascii="宋体" w:eastAsia="宋体" w:hAnsi="宋体" w:hint="eastAsia"/>
          <w:sz w:val="21"/>
          <w:szCs w:val="21"/>
        </w:rPr>
        <w:t>、参与本项目投标前三年内，在经营活动中没有重大违法记录和参与本项目政府采购活动时不存在被政府主管部门禁止参与政府采购活动且在有效期内的情况（由供应商在《政府采购应答及履约承诺函》中</w:t>
      </w:r>
      <w:proofErr w:type="gramStart"/>
      <w:r>
        <w:rPr>
          <w:rFonts w:ascii="宋体" w:eastAsia="宋体" w:hAnsi="宋体" w:hint="eastAsia"/>
          <w:sz w:val="21"/>
          <w:szCs w:val="21"/>
        </w:rPr>
        <w:t>作出</w:t>
      </w:r>
      <w:proofErr w:type="gramEnd"/>
      <w:r>
        <w:rPr>
          <w:rFonts w:ascii="宋体" w:eastAsia="宋体" w:hAnsi="宋体" w:hint="eastAsia"/>
          <w:sz w:val="21"/>
          <w:szCs w:val="21"/>
        </w:rPr>
        <w:t>声明）。</w:t>
      </w:r>
    </w:p>
    <w:p w:rsidR="00E06F90" w:rsidRDefault="00642B59" w:rsidP="00642B59">
      <w:pPr>
        <w:spacing w:beforeLines="25" w:afterLines="25" w:line="400" w:lineRule="exact"/>
        <w:rPr>
          <w:rFonts w:ascii="宋体" w:eastAsia="宋体" w:hAnsi="宋体"/>
          <w:sz w:val="21"/>
          <w:szCs w:val="21"/>
        </w:rPr>
      </w:pPr>
      <w:r>
        <w:rPr>
          <w:rFonts w:ascii="宋体" w:eastAsia="宋体" w:hAnsi="宋体" w:hint="eastAsia"/>
          <w:sz w:val="21"/>
          <w:szCs w:val="21"/>
        </w:rPr>
        <w:t>4</w:t>
      </w:r>
      <w:r>
        <w:rPr>
          <w:rFonts w:ascii="宋体" w:eastAsia="宋体" w:hAnsi="宋体" w:hint="eastAsia"/>
          <w:sz w:val="21"/>
          <w:szCs w:val="21"/>
        </w:rPr>
        <w:t>、具备《中华人民共和国政府采购法》第二十二条规定的条件（由谈判供应商在《政府采购应答及履约承诺函》中</w:t>
      </w:r>
      <w:proofErr w:type="gramStart"/>
      <w:r>
        <w:rPr>
          <w:rFonts w:ascii="宋体" w:eastAsia="宋体" w:hAnsi="宋体" w:hint="eastAsia"/>
          <w:sz w:val="21"/>
          <w:szCs w:val="21"/>
        </w:rPr>
        <w:t>作出</w:t>
      </w:r>
      <w:proofErr w:type="gramEnd"/>
      <w:r>
        <w:rPr>
          <w:rFonts w:ascii="宋体" w:eastAsia="宋体" w:hAnsi="宋体" w:hint="eastAsia"/>
          <w:sz w:val="21"/>
          <w:szCs w:val="21"/>
        </w:rPr>
        <w:t>声明）。</w:t>
      </w:r>
    </w:p>
    <w:p w:rsidR="00E06F90" w:rsidRDefault="00642B59" w:rsidP="00642B59">
      <w:pPr>
        <w:spacing w:beforeLines="25" w:afterLines="25" w:line="400" w:lineRule="exact"/>
        <w:rPr>
          <w:rFonts w:ascii="宋体" w:eastAsia="宋体" w:hAnsi="宋体"/>
          <w:sz w:val="21"/>
          <w:szCs w:val="21"/>
        </w:rPr>
      </w:pPr>
      <w:r>
        <w:rPr>
          <w:rFonts w:ascii="宋体" w:eastAsia="宋体" w:hAnsi="宋体" w:hint="eastAsia"/>
          <w:sz w:val="21"/>
          <w:szCs w:val="21"/>
        </w:rPr>
        <w:t>5.</w:t>
      </w:r>
      <w:r>
        <w:rPr>
          <w:rFonts w:ascii="宋体" w:eastAsia="宋体" w:hAnsi="宋体" w:hint="eastAsia"/>
          <w:sz w:val="21"/>
          <w:szCs w:val="21"/>
        </w:rPr>
        <w:t>谈判截止时间前，供应商未被列入失信被执行人、重大税收违法案件当事人名单、政府采购严重违法失信行为记录名单（由供应商在《政府采购应答及履约承诺函》中</w:t>
      </w:r>
      <w:proofErr w:type="gramStart"/>
      <w:r>
        <w:rPr>
          <w:rFonts w:ascii="宋体" w:eastAsia="宋体" w:hAnsi="宋体" w:hint="eastAsia"/>
          <w:sz w:val="21"/>
          <w:szCs w:val="21"/>
        </w:rPr>
        <w:t>作出</w:t>
      </w:r>
      <w:proofErr w:type="gramEnd"/>
      <w:r>
        <w:rPr>
          <w:rFonts w:ascii="宋体" w:eastAsia="宋体" w:hAnsi="宋体" w:hint="eastAsia"/>
          <w:sz w:val="21"/>
          <w:szCs w:val="21"/>
        </w:rPr>
        <w:t>声明）。“信用中国”、“中国政府采购网”以及“</w:t>
      </w:r>
      <w:r>
        <w:rPr>
          <w:rFonts w:ascii="宋体" w:eastAsia="宋体" w:hAnsi="宋体" w:hint="eastAsia"/>
          <w:sz w:val="21"/>
          <w:szCs w:val="21"/>
        </w:rPr>
        <w:t>深圳市政府采购监管网”为供应商信用信息的查询渠道，相关信息以中标通知书发出前的查询结果为准。</w:t>
      </w:r>
    </w:p>
    <w:p w:rsidR="00E06F90" w:rsidRDefault="00642B59" w:rsidP="00642B59">
      <w:pPr>
        <w:widowControl w:val="0"/>
        <w:spacing w:beforeLines="25" w:afterLines="25" w:line="400" w:lineRule="exact"/>
        <w:jc w:val="both"/>
        <w:rPr>
          <w:rFonts w:ascii="宋体" w:eastAsia="宋体" w:hAnsi="宋体"/>
          <w:sz w:val="21"/>
          <w:szCs w:val="21"/>
        </w:rPr>
      </w:pPr>
      <w:r>
        <w:rPr>
          <w:rFonts w:ascii="宋体" w:eastAsia="宋体" w:hAnsi="宋体" w:hint="eastAsia"/>
          <w:sz w:val="21"/>
          <w:szCs w:val="21"/>
        </w:rPr>
        <w:t>6.</w:t>
      </w:r>
      <w:r>
        <w:rPr>
          <w:rFonts w:ascii="宋体" w:eastAsia="宋体" w:hAnsi="宋体" w:hint="eastAsia"/>
          <w:sz w:val="21"/>
          <w:szCs w:val="21"/>
        </w:rPr>
        <w:t>本项目不接受联合体参与谈判，不得分包、转包。</w:t>
      </w:r>
    </w:p>
    <w:p w:rsidR="00E06F90" w:rsidRDefault="00E06F90"/>
    <w:p w:rsidR="00E06F90" w:rsidRDefault="00E06F90">
      <w:pPr>
        <w:rPr>
          <w:rFonts w:ascii="宋体" w:eastAsia="宋体" w:hAnsi="宋体" w:cs="宋体"/>
          <w:sz w:val="28"/>
          <w:szCs w:val="28"/>
        </w:rPr>
      </w:pPr>
    </w:p>
    <w:p w:rsidR="00E06F90" w:rsidRDefault="00E06F90">
      <w:pPr>
        <w:rPr>
          <w:rFonts w:ascii="宋体" w:eastAsia="宋体" w:hAnsi="宋体" w:cs="宋体"/>
          <w:sz w:val="28"/>
          <w:szCs w:val="28"/>
        </w:rPr>
        <w:sectPr w:rsidR="00E06F90">
          <w:pgSz w:w="11906" w:h="16838"/>
          <w:pgMar w:top="1440" w:right="1797" w:bottom="1440" w:left="1797" w:header="851" w:footer="992" w:gutter="0"/>
          <w:cols w:space="425"/>
          <w:docGrid w:type="lines" w:linePitch="312"/>
        </w:sectPr>
      </w:pPr>
    </w:p>
    <w:p w:rsidR="00E06F90" w:rsidRDefault="00642B59">
      <w:pPr>
        <w:pStyle w:val="3"/>
      </w:pPr>
      <w:bookmarkStart w:id="0" w:name="_Toc256000009"/>
      <w:bookmarkStart w:id="1" w:name="_Toc110324647"/>
      <w:bookmarkStart w:id="2" w:name="_Toc102055779"/>
      <w:r>
        <w:rPr>
          <w:rFonts w:hint="eastAsia"/>
        </w:rPr>
        <w:lastRenderedPageBreak/>
        <w:t>二、项目概况</w:t>
      </w:r>
      <w:bookmarkEnd w:id="0"/>
      <w:bookmarkEnd w:id="1"/>
      <w:bookmarkEnd w:id="2"/>
    </w:p>
    <w:p w:rsidR="00E06F90" w:rsidRDefault="00642B59">
      <w:pPr>
        <w:pStyle w:val="a3"/>
        <w:spacing w:line="400" w:lineRule="exact"/>
        <w:ind w:firstLineChars="200" w:firstLine="420"/>
        <w:rPr>
          <w:rFonts w:ascii="宋体" w:eastAsia="宋体" w:hAnsi="宋体" w:cs="宋体"/>
          <w:sz w:val="21"/>
          <w:szCs w:val="21"/>
        </w:rPr>
      </w:pPr>
      <w:bookmarkStart w:id="3" w:name="_Toc47703790"/>
      <w:bookmarkStart w:id="4" w:name="_Toc102055780"/>
      <w:r>
        <w:rPr>
          <w:rFonts w:ascii="宋体" w:eastAsia="宋体" w:hAnsi="宋体" w:cs="宋体" w:hint="eastAsia"/>
          <w:sz w:val="21"/>
          <w:szCs w:val="21"/>
        </w:rPr>
        <w:t>2017</w:t>
      </w:r>
      <w:r>
        <w:rPr>
          <w:rFonts w:ascii="宋体" w:eastAsia="宋体" w:hAnsi="宋体" w:cs="宋体" w:hint="eastAsia"/>
          <w:sz w:val="21"/>
          <w:szCs w:val="21"/>
        </w:rPr>
        <w:t>年</w:t>
      </w:r>
      <w:r>
        <w:rPr>
          <w:rFonts w:ascii="宋体" w:eastAsia="宋体" w:hAnsi="宋体" w:cs="宋体" w:hint="eastAsia"/>
          <w:sz w:val="21"/>
          <w:szCs w:val="21"/>
        </w:rPr>
        <w:t>1</w:t>
      </w:r>
      <w:r>
        <w:rPr>
          <w:rFonts w:ascii="宋体" w:eastAsia="宋体" w:hAnsi="宋体" w:cs="宋体" w:hint="eastAsia"/>
          <w:sz w:val="21"/>
          <w:szCs w:val="21"/>
        </w:rPr>
        <w:t>月，中共中央组织部与原国家卫生计生委联合印发《公立医院领导人员管理暂行办法》（</w:t>
      </w:r>
      <w:proofErr w:type="gramStart"/>
      <w:r>
        <w:rPr>
          <w:rFonts w:ascii="宋体" w:eastAsia="宋体" w:hAnsi="宋体" w:cs="宋体" w:hint="eastAsia"/>
          <w:sz w:val="21"/>
          <w:szCs w:val="21"/>
        </w:rPr>
        <w:t>中组发〔</w:t>
      </w:r>
      <w:r>
        <w:rPr>
          <w:rFonts w:ascii="宋体" w:eastAsia="宋体" w:hAnsi="宋体" w:cs="宋体" w:hint="eastAsia"/>
          <w:sz w:val="21"/>
          <w:szCs w:val="21"/>
        </w:rPr>
        <w:t>2017</w:t>
      </w:r>
      <w:r>
        <w:rPr>
          <w:rFonts w:ascii="宋体" w:eastAsia="宋体" w:hAnsi="宋体" w:cs="宋体" w:hint="eastAsia"/>
          <w:sz w:val="21"/>
          <w:szCs w:val="21"/>
        </w:rPr>
        <w:t>〕</w:t>
      </w:r>
      <w:proofErr w:type="gramEnd"/>
      <w:r>
        <w:rPr>
          <w:rFonts w:ascii="宋体" w:eastAsia="宋体" w:hAnsi="宋体" w:cs="宋体" w:hint="eastAsia"/>
          <w:sz w:val="21"/>
          <w:szCs w:val="21"/>
        </w:rPr>
        <w:t>5</w:t>
      </w:r>
      <w:r>
        <w:rPr>
          <w:rFonts w:ascii="宋体" w:eastAsia="宋体" w:hAnsi="宋体" w:cs="宋体" w:hint="eastAsia"/>
          <w:sz w:val="21"/>
          <w:szCs w:val="21"/>
        </w:rPr>
        <w:t>号），文件明确要求医院行政领导人员应当经过国家认可的医院院长职业化培训。</w:t>
      </w:r>
    </w:p>
    <w:p w:rsidR="00E06F90" w:rsidRDefault="00642B59">
      <w:pPr>
        <w:pStyle w:val="a3"/>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2018</w:t>
      </w:r>
      <w:r>
        <w:rPr>
          <w:rFonts w:ascii="宋体" w:eastAsia="宋体" w:hAnsi="宋体" w:cs="宋体" w:hint="eastAsia"/>
          <w:sz w:val="21"/>
          <w:szCs w:val="21"/>
        </w:rPr>
        <w:t>年</w:t>
      </w:r>
      <w:r>
        <w:rPr>
          <w:rFonts w:ascii="宋体" w:eastAsia="宋体" w:hAnsi="宋体" w:cs="宋体" w:hint="eastAsia"/>
          <w:sz w:val="21"/>
          <w:szCs w:val="21"/>
        </w:rPr>
        <w:t>8</w:t>
      </w:r>
      <w:r>
        <w:rPr>
          <w:rFonts w:ascii="宋体" w:eastAsia="宋体" w:hAnsi="宋体" w:cs="宋体" w:hint="eastAsia"/>
          <w:sz w:val="21"/>
          <w:szCs w:val="21"/>
        </w:rPr>
        <w:t>月，中共深圳市委深圳市人民政府印发《关于实施“鹏城英才计划”的意见》（深发〔</w:t>
      </w:r>
      <w:r>
        <w:rPr>
          <w:rFonts w:ascii="宋体" w:eastAsia="宋体" w:hAnsi="宋体" w:cs="宋体" w:hint="eastAsia"/>
          <w:sz w:val="21"/>
          <w:szCs w:val="21"/>
        </w:rPr>
        <w:t>2018</w:t>
      </w:r>
      <w:r>
        <w:rPr>
          <w:rFonts w:ascii="宋体" w:eastAsia="宋体" w:hAnsi="宋体" w:cs="宋体" w:hint="eastAsia"/>
          <w:sz w:val="21"/>
          <w:szCs w:val="21"/>
        </w:rPr>
        <w:t>〕</w:t>
      </w:r>
      <w:r>
        <w:rPr>
          <w:rFonts w:ascii="宋体" w:eastAsia="宋体" w:hAnsi="宋体" w:cs="宋体" w:hint="eastAsia"/>
          <w:sz w:val="21"/>
          <w:szCs w:val="21"/>
        </w:rPr>
        <w:t>10</w:t>
      </w:r>
      <w:r>
        <w:rPr>
          <w:rFonts w:ascii="宋体" w:eastAsia="宋体" w:hAnsi="宋体" w:cs="宋体" w:hint="eastAsia"/>
          <w:sz w:val="21"/>
          <w:szCs w:val="21"/>
        </w:rPr>
        <w:t>号），文件提出每年遴选</w:t>
      </w:r>
      <w:r>
        <w:rPr>
          <w:rFonts w:ascii="宋体" w:eastAsia="宋体" w:hAnsi="宋体" w:cs="宋体" w:hint="eastAsia"/>
          <w:sz w:val="21"/>
          <w:szCs w:val="21"/>
        </w:rPr>
        <w:t>5</w:t>
      </w:r>
      <w:r>
        <w:rPr>
          <w:rFonts w:ascii="宋体" w:eastAsia="宋体" w:hAnsi="宋体" w:cs="宋体" w:hint="eastAsia"/>
          <w:sz w:val="21"/>
          <w:szCs w:val="21"/>
        </w:rPr>
        <w:t>0</w:t>
      </w:r>
      <w:r>
        <w:rPr>
          <w:rFonts w:ascii="宋体" w:eastAsia="宋体" w:hAnsi="宋体" w:cs="宋体" w:hint="eastAsia"/>
          <w:sz w:val="21"/>
          <w:szCs w:val="21"/>
        </w:rPr>
        <w:t>名医院院长及后备人才开展职业化培训，给予每人最高</w:t>
      </w:r>
      <w:r>
        <w:rPr>
          <w:rFonts w:ascii="宋体" w:eastAsia="宋体" w:hAnsi="宋体" w:cs="宋体" w:hint="eastAsia"/>
          <w:sz w:val="21"/>
          <w:szCs w:val="21"/>
        </w:rPr>
        <w:t>20</w:t>
      </w:r>
      <w:r>
        <w:rPr>
          <w:rFonts w:ascii="宋体" w:eastAsia="宋体" w:hAnsi="宋体" w:cs="宋体" w:hint="eastAsia"/>
          <w:sz w:val="21"/>
          <w:szCs w:val="21"/>
        </w:rPr>
        <w:t>万元经费支持。</w:t>
      </w:r>
    </w:p>
    <w:p w:rsidR="00E06F90" w:rsidRDefault="00642B59">
      <w:pPr>
        <w:pStyle w:val="a3"/>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2019</w:t>
      </w:r>
      <w:r>
        <w:rPr>
          <w:rFonts w:ascii="宋体" w:eastAsia="宋体" w:hAnsi="宋体" w:cs="宋体" w:hint="eastAsia"/>
          <w:sz w:val="21"/>
          <w:szCs w:val="21"/>
        </w:rPr>
        <w:t>年</w:t>
      </w:r>
      <w:r>
        <w:rPr>
          <w:rFonts w:ascii="宋体" w:eastAsia="宋体" w:hAnsi="宋体" w:cs="宋体" w:hint="eastAsia"/>
          <w:sz w:val="21"/>
          <w:szCs w:val="21"/>
        </w:rPr>
        <w:t>7</w:t>
      </w:r>
      <w:r>
        <w:rPr>
          <w:rFonts w:ascii="宋体" w:eastAsia="宋体" w:hAnsi="宋体" w:cs="宋体" w:hint="eastAsia"/>
          <w:sz w:val="21"/>
          <w:szCs w:val="21"/>
        </w:rPr>
        <w:t>月，深圳市卫生健康委</w:t>
      </w:r>
      <w:r>
        <w:rPr>
          <w:rFonts w:ascii="宋体" w:eastAsia="宋体" w:hAnsi="宋体" w:cs="宋体" w:hint="eastAsia"/>
          <w:sz w:val="21"/>
          <w:szCs w:val="21"/>
        </w:rPr>
        <w:t xml:space="preserve">  </w:t>
      </w:r>
      <w:r>
        <w:rPr>
          <w:rFonts w:ascii="宋体" w:eastAsia="宋体" w:hAnsi="宋体" w:cs="宋体" w:hint="eastAsia"/>
          <w:sz w:val="21"/>
          <w:szCs w:val="21"/>
        </w:rPr>
        <w:t>深圳市财政局联合印发《深圳市公立医院院长及后备人才职业化培训实施办法（试行）》（深卫健发〔</w:t>
      </w:r>
      <w:r>
        <w:rPr>
          <w:rFonts w:ascii="宋体" w:eastAsia="宋体" w:hAnsi="宋体" w:cs="宋体" w:hint="eastAsia"/>
          <w:sz w:val="21"/>
          <w:szCs w:val="21"/>
        </w:rPr>
        <w:t>2019</w:t>
      </w:r>
      <w:r>
        <w:rPr>
          <w:rFonts w:ascii="宋体" w:eastAsia="宋体" w:hAnsi="宋体" w:cs="宋体" w:hint="eastAsia"/>
          <w:sz w:val="21"/>
          <w:szCs w:val="21"/>
        </w:rPr>
        <w:t>〕</w:t>
      </w:r>
      <w:r>
        <w:rPr>
          <w:rFonts w:ascii="宋体" w:eastAsia="宋体" w:hAnsi="宋体" w:cs="宋体" w:hint="eastAsia"/>
          <w:sz w:val="21"/>
          <w:szCs w:val="21"/>
        </w:rPr>
        <w:t xml:space="preserve">62 </w:t>
      </w:r>
      <w:r>
        <w:rPr>
          <w:rFonts w:ascii="宋体" w:eastAsia="宋体" w:hAnsi="宋体" w:cs="宋体" w:hint="eastAsia"/>
          <w:sz w:val="21"/>
          <w:szCs w:val="21"/>
        </w:rPr>
        <w:t>号），提出了我市公立医院院长及后备人才职业化培训的总体要求、人员类型和实施路径，并对培训对象遴选条件、遴选程序、培训组织、评价总结、经费保障等方面做了进一步细化。同年</w:t>
      </w:r>
      <w:r>
        <w:rPr>
          <w:rFonts w:ascii="宋体" w:eastAsia="宋体" w:hAnsi="宋体" w:cs="宋体" w:hint="eastAsia"/>
          <w:sz w:val="21"/>
          <w:szCs w:val="21"/>
        </w:rPr>
        <w:t>9</w:t>
      </w:r>
      <w:r>
        <w:rPr>
          <w:rFonts w:ascii="宋体" w:eastAsia="宋体" w:hAnsi="宋体" w:cs="宋体" w:hint="eastAsia"/>
          <w:sz w:val="21"/>
          <w:szCs w:val="21"/>
        </w:rPr>
        <w:t>月，深圳市卫生健康委遴选出第一批公立医院院长及后备人才职业化培训对象。</w:t>
      </w:r>
    </w:p>
    <w:p w:rsidR="00E06F90" w:rsidRDefault="00642B59">
      <w:pPr>
        <w:pStyle w:val="a3"/>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2020</w:t>
      </w:r>
      <w:r>
        <w:rPr>
          <w:rFonts w:ascii="宋体" w:eastAsia="宋体" w:hAnsi="宋体" w:cs="宋体" w:hint="eastAsia"/>
          <w:sz w:val="21"/>
          <w:szCs w:val="21"/>
        </w:rPr>
        <w:t>年</w:t>
      </w:r>
      <w:r>
        <w:rPr>
          <w:rFonts w:ascii="宋体" w:eastAsia="宋体" w:hAnsi="宋体" w:cs="宋体" w:hint="eastAsia"/>
          <w:sz w:val="21"/>
          <w:szCs w:val="21"/>
        </w:rPr>
        <w:t>7</w:t>
      </w:r>
      <w:r>
        <w:rPr>
          <w:rFonts w:ascii="宋体" w:eastAsia="宋体" w:hAnsi="宋体" w:cs="宋体" w:hint="eastAsia"/>
          <w:sz w:val="21"/>
          <w:szCs w:val="21"/>
        </w:rPr>
        <w:t>月</w:t>
      </w:r>
      <w:r>
        <w:rPr>
          <w:rFonts w:ascii="宋体" w:eastAsia="宋体" w:hAnsi="宋体" w:cs="宋体" w:hint="eastAsia"/>
          <w:sz w:val="21"/>
          <w:szCs w:val="21"/>
        </w:rPr>
        <w:t>26</w:t>
      </w:r>
      <w:r>
        <w:rPr>
          <w:rFonts w:ascii="宋体" w:eastAsia="宋体" w:hAnsi="宋体" w:cs="宋体" w:hint="eastAsia"/>
          <w:sz w:val="21"/>
          <w:szCs w:val="21"/>
        </w:rPr>
        <w:t>日，第一批公立医院院长及后备人才职业化培训</w:t>
      </w:r>
      <w:r>
        <w:rPr>
          <w:rFonts w:ascii="宋体" w:eastAsia="宋体" w:hAnsi="宋体" w:cs="宋体" w:hint="eastAsia"/>
          <w:sz w:val="21"/>
          <w:szCs w:val="21"/>
        </w:rPr>
        <w:t>班开班仪式在深圳市卫生健康能力建设和继续教育中心</w:t>
      </w:r>
      <w:r>
        <w:rPr>
          <w:rFonts w:ascii="宋体" w:eastAsia="宋体" w:hAnsi="宋体" w:cs="宋体" w:hint="eastAsia"/>
          <w:sz w:val="21"/>
          <w:szCs w:val="21"/>
        </w:rPr>
        <w:t>顺利举行</w:t>
      </w:r>
      <w:r>
        <w:rPr>
          <w:rFonts w:ascii="宋体" w:eastAsia="宋体" w:hAnsi="宋体" w:cs="宋体" w:hint="eastAsia"/>
          <w:sz w:val="21"/>
          <w:szCs w:val="21"/>
        </w:rPr>
        <w:t>。</w:t>
      </w:r>
      <w:r>
        <w:rPr>
          <w:rFonts w:ascii="宋体" w:eastAsia="宋体" w:hAnsi="宋体" w:cs="宋体" w:hint="eastAsia"/>
          <w:sz w:val="21"/>
          <w:szCs w:val="21"/>
        </w:rPr>
        <w:t>自</w:t>
      </w:r>
      <w:r>
        <w:rPr>
          <w:rFonts w:ascii="宋体" w:eastAsia="宋体" w:hAnsi="宋体" w:cs="宋体" w:hint="eastAsia"/>
          <w:sz w:val="21"/>
          <w:szCs w:val="21"/>
        </w:rPr>
        <w:t>此，我市公立医院院长及后备人才职业化培训工作正式拉开序幕。</w:t>
      </w:r>
    </w:p>
    <w:p w:rsidR="00E06F90" w:rsidRDefault="00642B59">
      <w:pPr>
        <w:pStyle w:val="a3"/>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目前，我市已经遴选出</w:t>
      </w:r>
      <w:r w:rsidRPr="00642B59">
        <w:rPr>
          <w:rFonts w:ascii="宋体" w:eastAsia="宋体" w:hAnsi="宋体" w:cs="宋体" w:hint="eastAsia"/>
          <w:sz w:val="21"/>
          <w:szCs w:val="21"/>
        </w:rPr>
        <w:t>了</w:t>
      </w:r>
      <w:r w:rsidRPr="00642B59">
        <w:rPr>
          <w:rFonts w:ascii="宋体" w:eastAsia="宋体" w:hAnsi="宋体" w:cs="宋体" w:hint="eastAsia"/>
          <w:sz w:val="21"/>
          <w:szCs w:val="21"/>
        </w:rPr>
        <w:t>四</w:t>
      </w:r>
      <w:r>
        <w:rPr>
          <w:rFonts w:ascii="宋体" w:eastAsia="宋体" w:hAnsi="宋体" w:cs="宋体" w:hint="eastAsia"/>
          <w:sz w:val="21"/>
          <w:szCs w:val="21"/>
        </w:rPr>
        <w:t>批公立医院院长及后备人才职业化培训参训学员，开展了</w:t>
      </w:r>
      <w:r w:rsidRPr="00642B59">
        <w:rPr>
          <w:rFonts w:ascii="宋体" w:eastAsia="宋体" w:hAnsi="宋体" w:cs="宋体" w:hint="eastAsia"/>
          <w:sz w:val="21"/>
          <w:szCs w:val="21"/>
        </w:rPr>
        <w:t>三</w:t>
      </w:r>
      <w:r>
        <w:rPr>
          <w:rFonts w:ascii="宋体" w:eastAsia="宋体" w:hAnsi="宋体" w:cs="宋体" w:hint="eastAsia"/>
          <w:sz w:val="21"/>
          <w:szCs w:val="21"/>
        </w:rPr>
        <w:t>批公立医院院长及后备人才职业化培训班，取得了良好的效果，很好地</w:t>
      </w:r>
      <w:r>
        <w:rPr>
          <w:rFonts w:ascii="宋体" w:eastAsia="宋体" w:hAnsi="宋体" w:cs="宋体" w:hint="eastAsia"/>
          <w:sz w:val="21"/>
          <w:szCs w:val="21"/>
        </w:rPr>
        <w:t>贯彻</w:t>
      </w:r>
      <w:r>
        <w:rPr>
          <w:rFonts w:ascii="宋体" w:eastAsia="宋体" w:hAnsi="宋体" w:cs="宋体" w:hint="eastAsia"/>
          <w:sz w:val="21"/>
          <w:szCs w:val="21"/>
        </w:rPr>
        <w:t>落实了国家、省、市有关深化公立医院改革、推进公立医院院长职业化建设的工作任务。</w:t>
      </w:r>
    </w:p>
    <w:p w:rsidR="00E06F90" w:rsidRDefault="00642B59">
      <w:pPr>
        <w:pStyle w:val="a3"/>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现在，按照工作计划，决定开展第</w:t>
      </w:r>
      <w:r w:rsidRPr="00642B59">
        <w:rPr>
          <w:rFonts w:ascii="宋体" w:eastAsia="宋体" w:hAnsi="宋体" w:cs="宋体" w:hint="eastAsia"/>
          <w:sz w:val="21"/>
          <w:szCs w:val="21"/>
        </w:rPr>
        <w:t>四</w:t>
      </w:r>
      <w:r>
        <w:rPr>
          <w:rFonts w:ascii="宋体" w:eastAsia="宋体" w:hAnsi="宋体" w:cs="宋体" w:hint="eastAsia"/>
          <w:sz w:val="21"/>
          <w:szCs w:val="21"/>
        </w:rPr>
        <w:t>批公立医院后备人才职业化培训招标工作。</w:t>
      </w:r>
      <w:bookmarkStart w:id="5" w:name="_Toc256000010"/>
      <w:bookmarkStart w:id="6" w:name="_Toc110324648"/>
    </w:p>
    <w:p w:rsidR="00E06F90" w:rsidRDefault="00E06F90">
      <w:pPr>
        <w:pStyle w:val="a3"/>
        <w:spacing w:line="400" w:lineRule="exact"/>
        <w:ind w:firstLineChars="200" w:firstLine="420"/>
        <w:rPr>
          <w:rFonts w:ascii="宋体" w:eastAsia="宋体" w:hAnsi="宋体" w:cs="宋体"/>
          <w:sz w:val="21"/>
          <w:szCs w:val="21"/>
        </w:rPr>
        <w:sectPr w:rsidR="00E06F90">
          <w:pgSz w:w="11906" w:h="16838"/>
          <w:pgMar w:top="1440" w:right="1797" w:bottom="1440" w:left="1797" w:header="851" w:footer="992" w:gutter="0"/>
          <w:cols w:space="425"/>
          <w:docGrid w:type="lines" w:linePitch="312"/>
        </w:sectPr>
      </w:pPr>
    </w:p>
    <w:p w:rsidR="00E06F90" w:rsidRDefault="00642B59" w:rsidP="00642B59">
      <w:pPr>
        <w:pStyle w:val="a3"/>
        <w:spacing w:line="400" w:lineRule="exact"/>
        <w:ind w:firstLineChars="200" w:firstLine="482"/>
        <w:jc w:val="center"/>
        <w:rPr>
          <w:rFonts w:ascii="宋体" w:eastAsia="宋体" w:hAnsi="宋体" w:cs="宋体"/>
          <w:b/>
        </w:rPr>
      </w:pPr>
      <w:r>
        <w:rPr>
          <w:rFonts w:hint="eastAsia"/>
          <w:b/>
        </w:rPr>
        <w:lastRenderedPageBreak/>
        <w:t>项目技术（服务）要求</w:t>
      </w:r>
      <w:bookmarkEnd w:id="3"/>
      <w:bookmarkEnd w:id="4"/>
      <w:bookmarkEnd w:id="5"/>
      <w:bookmarkEnd w:id="6"/>
    </w:p>
    <w:p w:rsidR="00E06F90" w:rsidRDefault="00E06F90">
      <w:bookmarkStart w:id="7" w:name="_Toc47703791"/>
    </w:p>
    <w:p w:rsidR="00E06F90" w:rsidRDefault="00642B59">
      <w:pPr>
        <w:pStyle w:val="a7"/>
        <w:spacing w:line="400" w:lineRule="exact"/>
        <w:ind w:firstLineChars="0" w:firstLine="0"/>
        <w:jc w:val="center"/>
        <w:rPr>
          <w:rFonts w:ascii="黑体" w:eastAsia="黑体" w:hAnsi="黑体" w:cs="黑体"/>
          <w:kern w:val="2"/>
          <w:sz w:val="32"/>
          <w:szCs w:val="32"/>
        </w:rPr>
      </w:pPr>
      <w:bookmarkStart w:id="8" w:name="_Toc110324649"/>
      <w:bookmarkStart w:id="9" w:name="_Toc102055781"/>
      <w:bookmarkStart w:id="10" w:name="_Toc256000011"/>
      <w:r>
        <w:rPr>
          <w:rFonts w:ascii="黑体" w:eastAsia="黑体" w:hAnsi="黑体" w:cs="黑体" w:hint="eastAsia"/>
          <w:kern w:val="2"/>
          <w:sz w:val="32"/>
          <w:szCs w:val="32"/>
        </w:rPr>
        <w:t>后备人才</w:t>
      </w:r>
      <w:proofErr w:type="gramStart"/>
      <w:r>
        <w:rPr>
          <w:rFonts w:ascii="黑体" w:eastAsia="黑体" w:hAnsi="黑体" w:cs="黑体" w:hint="eastAsia"/>
          <w:kern w:val="2"/>
          <w:sz w:val="32"/>
          <w:szCs w:val="32"/>
        </w:rPr>
        <w:t>班项目</w:t>
      </w:r>
      <w:proofErr w:type="gramEnd"/>
      <w:r>
        <w:rPr>
          <w:rFonts w:ascii="黑体" w:eastAsia="黑体" w:hAnsi="黑体" w:cs="黑体" w:hint="eastAsia"/>
          <w:kern w:val="2"/>
          <w:sz w:val="32"/>
          <w:szCs w:val="32"/>
        </w:rPr>
        <w:t>需求一览表</w:t>
      </w:r>
    </w:p>
    <w:p w:rsidR="00E06F90" w:rsidRDefault="00642B59">
      <w:pPr>
        <w:pStyle w:val="a7"/>
        <w:spacing w:line="400" w:lineRule="exact"/>
        <w:ind w:left="420" w:firstLineChars="0" w:firstLine="0"/>
        <w:jc w:val="center"/>
        <w:rPr>
          <w:rFonts w:ascii="宋体" w:hAnsi="宋体"/>
          <w:bCs/>
        </w:rPr>
      </w:pPr>
      <w:r>
        <w:rPr>
          <w:rFonts w:ascii="宋体" w:hAnsi="宋体" w:hint="eastAsia"/>
          <w:bCs/>
        </w:rPr>
        <w:t>（</w:t>
      </w:r>
      <w:r>
        <w:rPr>
          <w:rFonts w:ascii="宋体" w:hAnsi="宋体" w:hint="eastAsia"/>
          <w:bCs/>
        </w:rPr>
        <w:t>240</w:t>
      </w:r>
      <w:r>
        <w:rPr>
          <w:rFonts w:ascii="宋体" w:hAnsi="宋体" w:hint="eastAsia"/>
          <w:bCs/>
        </w:rPr>
        <w:t>课时）</w:t>
      </w:r>
    </w:p>
    <w:p w:rsidR="00E06F90" w:rsidRDefault="00E06F90">
      <w:pPr>
        <w:pStyle w:val="a7"/>
        <w:spacing w:line="400" w:lineRule="exact"/>
        <w:ind w:left="420" w:firstLineChars="0" w:firstLine="0"/>
        <w:jc w:val="center"/>
        <w:rPr>
          <w:rFonts w:ascii="宋体" w:hAnsi="宋体"/>
          <w:bCs/>
        </w:rPr>
      </w:pPr>
    </w:p>
    <w:tbl>
      <w:tblPr>
        <w:tblStyle w:val="a4"/>
        <w:tblW w:w="12729" w:type="dxa"/>
        <w:tblInd w:w="435" w:type="dxa"/>
        <w:tblLayout w:type="fixed"/>
        <w:tblLook w:val="04A0"/>
      </w:tblPr>
      <w:tblGrid>
        <w:gridCol w:w="1276"/>
        <w:gridCol w:w="1985"/>
        <w:gridCol w:w="1672"/>
        <w:gridCol w:w="1843"/>
        <w:gridCol w:w="3402"/>
        <w:gridCol w:w="2551"/>
      </w:tblGrid>
      <w:tr w:rsidR="00E06F90">
        <w:trPr>
          <w:trHeight w:val="721"/>
        </w:trPr>
        <w:tc>
          <w:tcPr>
            <w:tcW w:w="1276" w:type="dxa"/>
            <w:noWrap/>
            <w:vAlign w:val="center"/>
          </w:tcPr>
          <w:p w:rsidR="00E06F90" w:rsidRDefault="00642B59">
            <w:pPr>
              <w:spacing w:line="400" w:lineRule="exact"/>
              <w:jc w:val="center"/>
              <w:rPr>
                <w:rFonts w:asciiTheme="majorEastAsia" w:eastAsiaTheme="majorEastAsia" w:hAnsiTheme="majorEastAsia" w:cstheme="majorEastAsia"/>
                <w:b/>
                <w:sz w:val="21"/>
                <w:szCs w:val="21"/>
              </w:rPr>
            </w:pPr>
            <w:r>
              <w:rPr>
                <w:rFonts w:asciiTheme="majorEastAsia" w:eastAsiaTheme="majorEastAsia" w:hAnsiTheme="majorEastAsia" w:cstheme="majorEastAsia" w:hint="eastAsia"/>
                <w:b/>
                <w:sz w:val="21"/>
                <w:szCs w:val="21"/>
              </w:rPr>
              <w:t>培训模块</w:t>
            </w:r>
            <w:r>
              <w:rPr>
                <w:rFonts w:asciiTheme="majorEastAsia" w:eastAsiaTheme="majorEastAsia" w:hAnsiTheme="majorEastAsia" w:cstheme="majorEastAsia" w:hint="eastAsia"/>
                <w:b/>
                <w:sz w:val="21"/>
                <w:szCs w:val="21"/>
              </w:rPr>
              <w:t>（包括但不限于）</w:t>
            </w:r>
          </w:p>
        </w:tc>
        <w:tc>
          <w:tcPr>
            <w:tcW w:w="1985" w:type="dxa"/>
            <w:noWrap/>
            <w:vAlign w:val="center"/>
          </w:tcPr>
          <w:p w:rsidR="00E06F90" w:rsidRDefault="00642B59">
            <w:pPr>
              <w:spacing w:line="400" w:lineRule="exact"/>
              <w:jc w:val="center"/>
              <w:rPr>
                <w:rFonts w:asciiTheme="majorEastAsia" w:eastAsiaTheme="majorEastAsia" w:hAnsiTheme="majorEastAsia" w:cstheme="majorEastAsia"/>
                <w:b/>
                <w:sz w:val="21"/>
                <w:szCs w:val="21"/>
              </w:rPr>
            </w:pPr>
            <w:r>
              <w:rPr>
                <w:rFonts w:asciiTheme="majorEastAsia" w:eastAsiaTheme="majorEastAsia" w:hAnsiTheme="majorEastAsia" w:cstheme="majorEastAsia" w:hint="eastAsia"/>
                <w:b/>
                <w:sz w:val="21"/>
                <w:szCs w:val="21"/>
              </w:rPr>
              <w:t>主要内容</w:t>
            </w:r>
          </w:p>
        </w:tc>
        <w:tc>
          <w:tcPr>
            <w:tcW w:w="1672" w:type="dxa"/>
            <w:noWrap/>
            <w:vAlign w:val="center"/>
          </w:tcPr>
          <w:p w:rsidR="00E06F90" w:rsidRDefault="00642B59">
            <w:pPr>
              <w:spacing w:line="400" w:lineRule="exact"/>
              <w:jc w:val="center"/>
              <w:rPr>
                <w:rFonts w:asciiTheme="majorEastAsia" w:eastAsiaTheme="majorEastAsia" w:hAnsiTheme="majorEastAsia" w:cstheme="majorEastAsia"/>
                <w:b/>
                <w:sz w:val="21"/>
                <w:szCs w:val="21"/>
              </w:rPr>
            </w:pPr>
            <w:r>
              <w:rPr>
                <w:rFonts w:asciiTheme="majorEastAsia" w:eastAsiaTheme="majorEastAsia" w:hAnsiTheme="majorEastAsia" w:cstheme="majorEastAsia" w:hint="eastAsia"/>
                <w:b/>
                <w:sz w:val="21"/>
                <w:szCs w:val="21"/>
              </w:rPr>
              <w:t>学员及课时</w:t>
            </w:r>
          </w:p>
        </w:tc>
        <w:tc>
          <w:tcPr>
            <w:tcW w:w="1843" w:type="dxa"/>
            <w:noWrap/>
            <w:vAlign w:val="center"/>
          </w:tcPr>
          <w:p w:rsidR="00E06F90" w:rsidRDefault="00642B59">
            <w:pPr>
              <w:spacing w:line="400" w:lineRule="exact"/>
              <w:jc w:val="center"/>
              <w:rPr>
                <w:rFonts w:asciiTheme="majorEastAsia" w:eastAsiaTheme="majorEastAsia" w:hAnsiTheme="majorEastAsia" w:cstheme="majorEastAsia"/>
                <w:b/>
                <w:sz w:val="21"/>
                <w:szCs w:val="21"/>
              </w:rPr>
            </w:pPr>
            <w:r>
              <w:rPr>
                <w:rFonts w:asciiTheme="majorEastAsia" w:eastAsiaTheme="majorEastAsia" w:hAnsiTheme="majorEastAsia" w:cstheme="majorEastAsia" w:hint="eastAsia"/>
                <w:b/>
                <w:sz w:val="21"/>
                <w:szCs w:val="21"/>
              </w:rPr>
              <w:t>培训方式</w:t>
            </w:r>
          </w:p>
        </w:tc>
        <w:tc>
          <w:tcPr>
            <w:tcW w:w="3402" w:type="dxa"/>
            <w:noWrap/>
            <w:vAlign w:val="center"/>
          </w:tcPr>
          <w:p w:rsidR="00E06F90" w:rsidRDefault="00642B59">
            <w:pPr>
              <w:spacing w:line="400" w:lineRule="exact"/>
              <w:jc w:val="center"/>
              <w:rPr>
                <w:rFonts w:asciiTheme="majorEastAsia" w:eastAsiaTheme="majorEastAsia" w:hAnsiTheme="majorEastAsia" w:cstheme="majorEastAsia"/>
                <w:b/>
                <w:sz w:val="21"/>
                <w:szCs w:val="21"/>
              </w:rPr>
            </w:pPr>
            <w:r>
              <w:rPr>
                <w:rFonts w:asciiTheme="majorEastAsia" w:eastAsiaTheme="majorEastAsia" w:hAnsiTheme="majorEastAsia" w:cstheme="majorEastAsia" w:hint="eastAsia"/>
                <w:b/>
                <w:sz w:val="21"/>
                <w:szCs w:val="21"/>
              </w:rPr>
              <w:t>师资及授课要求</w:t>
            </w:r>
          </w:p>
        </w:tc>
        <w:tc>
          <w:tcPr>
            <w:tcW w:w="2551" w:type="dxa"/>
            <w:noWrap/>
            <w:vAlign w:val="center"/>
          </w:tcPr>
          <w:p w:rsidR="00E06F90" w:rsidRDefault="00642B59">
            <w:pPr>
              <w:spacing w:line="400" w:lineRule="exact"/>
              <w:jc w:val="center"/>
              <w:rPr>
                <w:rFonts w:asciiTheme="majorEastAsia" w:eastAsiaTheme="majorEastAsia" w:hAnsiTheme="majorEastAsia" w:cstheme="majorEastAsia"/>
                <w:b/>
                <w:sz w:val="21"/>
                <w:szCs w:val="21"/>
              </w:rPr>
            </w:pPr>
            <w:r>
              <w:rPr>
                <w:rFonts w:asciiTheme="majorEastAsia" w:eastAsiaTheme="majorEastAsia" w:hAnsiTheme="majorEastAsia" w:cstheme="majorEastAsia" w:hint="eastAsia"/>
                <w:b/>
                <w:sz w:val="21"/>
                <w:szCs w:val="21"/>
              </w:rPr>
              <w:t>场地要求</w:t>
            </w:r>
          </w:p>
        </w:tc>
      </w:tr>
      <w:tr w:rsidR="00E06F90">
        <w:trPr>
          <w:trHeight w:val="973"/>
        </w:trPr>
        <w:tc>
          <w:tcPr>
            <w:tcW w:w="1276" w:type="dxa"/>
            <w:vMerge w:val="restart"/>
            <w:noWrap/>
            <w:vAlign w:val="center"/>
          </w:tcPr>
          <w:p w:rsidR="00E06F90" w:rsidRDefault="00642B59">
            <w:pPr>
              <w:spacing w:line="400" w:lineRule="exact"/>
              <w:jc w:val="center"/>
              <w:rPr>
                <w:rFonts w:asciiTheme="majorEastAsia" w:eastAsiaTheme="majorEastAsia" w:hAnsiTheme="majorEastAsia" w:cstheme="majorEastAsia"/>
                <w:b/>
                <w:sz w:val="21"/>
                <w:szCs w:val="21"/>
              </w:rPr>
            </w:pPr>
            <w:r>
              <w:rPr>
                <w:rFonts w:asciiTheme="majorEastAsia" w:eastAsiaTheme="majorEastAsia" w:hAnsiTheme="majorEastAsia" w:cstheme="majorEastAsia" w:hint="eastAsia"/>
                <w:b/>
                <w:sz w:val="21"/>
                <w:szCs w:val="21"/>
              </w:rPr>
              <w:t>党的建设</w:t>
            </w:r>
          </w:p>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w:t>
            </w:r>
            <w:r>
              <w:rPr>
                <w:rFonts w:asciiTheme="majorEastAsia" w:eastAsiaTheme="majorEastAsia" w:hAnsiTheme="majorEastAsia" w:cstheme="majorEastAsia" w:hint="eastAsia"/>
                <w:sz w:val="21"/>
                <w:szCs w:val="21"/>
              </w:rPr>
              <w:t>定制</w:t>
            </w:r>
            <w:r>
              <w:rPr>
                <w:rFonts w:asciiTheme="majorEastAsia" w:eastAsiaTheme="majorEastAsia" w:hAnsiTheme="majorEastAsia" w:cstheme="majorEastAsia" w:hint="eastAsia"/>
                <w:sz w:val="21"/>
                <w:szCs w:val="21"/>
              </w:rPr>
              <w:t>）</w:t>
            </w:r>
          </w:p>
        </w:tc>
        <w:tc>
          <w:tcPr>
            <w:tcW w:w="1985" w:type="dxa"/>
            <w:noWrap/>
            <w:vAlign w:val="center"/>
          </w:tcPr>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党建与党的领导</w:t>
            </w:r>
          </w:p>
        </w:tc>
        <w:tc>
          <w:tcPr>
            <w:tcW w:w="1672" w:type="dxa"/>
            <w:vMerge w:val="restart"/>
            <w:noWrap/>
            <w:vAlign w:val="center"/>
          </w:tcPr>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后备人才班</w:t>
            </w:r>
            <w:r>
              <w:rPr>
                <w:rFonts w:asciiTheme="majorEastAsia" w:eastAsiaTheme="majorEastAsia" w:hAnsiTheme="majorEastAsia" w:cstheme="majorEastAsia" w:hint="eastAsia"/>
                <w:sz w:val="21"/>
                <w:szCs w:val="21"/>
              </w:rPr>
              <w:t>30</w:t>
            </w:r>
            <w:r>
              <w:rPr>
                <w:rFonts w:asciiTheme="majorEastAsia" w:eastAsiaTheme="majorEastAsia" w:hAnsiTheme="majorEastAsia" w:cstheme="majorEastAsia" w:hint="eastAsia"/>
                <w:sz w:val="21"/>
                <w:szCs w:val="21"/>
              </w:rPr>
              <w:t>人，</w:t>
            </w:r>
            <w:r>
              <w:rPr>
                <w:rFonts w:asciiTheme="majorEastAsia" w:eastAsiaTheme="majorEastAsia" w:hAnsiTheme="majorEastAsia" w:cstheme="majorEastAsia" w:hint="eastAsia"/>
                <w:sz w:val="21"/>
                <w:szCs w:val="21"/>
              </w:rPr>
              <w:t>24</w:t>
            </w:r>
            <w:r>
              <w:rPr>
                <w:rFonts w:asciiTheme="majorEastAsia" w:eastAsiaTheme="majorEastAsia" w:hAnsiTheme="majorEastAsia" w:cstheme="majorEastAsia" w:hint="eastAsia"/>
                <w:sz w:val="21"/>
                <w:szCs w:val="21"/>
              </w:rPr>
              <w:t>课时</w:t>
            </w:r>
            <w:r>
              <w:rPr>
                <w:rFonts w:asciiTheme="majorEastAsia" w:eastAsiaTheme="majorEastAsia" w:hAnsiTheme="majorEastAsia" w:cstheme="majorEastAsia" w:hint="eastAsia"/>
                <w:sz w:val="21"/>
                <w:szCs w:val="21"/>
              </w:rPr>
              <w:t>，</w:t>
            </w:r>
            <w:r>
              <w:rPr>
                <w:rFonts w:asciiTheme="majorEastAsia" w:eastAsiaTheme="majorEastAsia" w:hAnsiTheme="majorEastAsia" w:cstheme="majorEastAsia" w:hint="eastAsia"/>
                <w:sz w:val="21"/>
                <w:szCs w:val="21"/>
              </w:rPr>
              <w:t>3</w:t>
            </w:r>
            <w:r>
              <w:rPr>
                <w:rFonts w:asciiTheme="majorEastAsia" w:eastAsiaTheme="majorEastAsia" w:hAnsiTheme="majorEastAsia" w:cstheme="majorEastAsia" w:hint="eastAsia"/>
                <w:sz w:val="21"/>
                <w:szCs w:val="21"/>
              </w:rPr>
              <w:t>天</w:t>
            </w:r>
          </w:p>
        </w:tc>
        <w:tc>
          <w:tcPr>
            <w:tcW w:w="1843" w:type="dxa"/>
            <w:vMerge w:val="restart"/>
            <w:noWrap/>
            <w:vAlign w:val="center"/>
          </w:tcPr>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集中授课</w:t>
            </w:r>
          </w:p>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现场教学</w:t>
            </w:r>
          </w:p>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典型案例剖析</w:t>
            </w:r>
          </w:p>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分组讨论分享</w:t>
            </w:r>
          </w:p>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专题论文</w:t>
            </w:r>
          </w:p>
        </w:tc>
        <w:tc>
          <w:tcPr>
            <w:tcW w:w="3402" w:type="dxa"/>
            <w:vMerge w:val="restart"/>
            <w:noWrap/>
            <w:vAlign w:val="center"/>
          </w:tcPr>
          <w:p w:rsidR="00E06F90" w:rsidRDefault="00642B59">
            <w:pPr>
              <w:spacing w:line="400" w:lineRule="exac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集中授课的师资须为该课程领域国内顶级水平的师资力量，原则上须正高职称；现场教学、体验式培训须安排与课程相对应的基地或医院相关工作负责人。</w:t>
            </w:r>
          </w:p>
          <w:p w:rsidR="00E06F90" w:rsidRDefault="00642B59">
            <w:pPr>
              <w:spacing w:line="400" w:lineRule="exac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从公立医院行政副职角度对模块内容进行针对性培训。</w:t>
            </w:r>
          </w:p>
        </w:tc>
        <w:tc>
          <w:tcPr>
            <w:tcW w:w="2551" w:type="dxa"/>
            <w:vMerge w:val="restart"/>
            <w:noWrap/>
            <w:vAlign w:val="center"/>
          </w:tcPr>
          <w:p w:rsidR="00E06F90" w:rsidRDefault="00642B59">
            <w:pPr>
              <w:spacing w:line="400" w:lineRule="exac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须有符合要求的专门培训教室或会议室。</w:t>
            </w:r>
          </w:p>
          <w:p w:rsidR="00E06F90" w:rsidRDefault="00642B59">
            <w:pPr>
              <w:spacing w:line="400" w:lineRule="exac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现场教学、实地考察、体验式培训须专门安排与课程对应的基地或医院进行培训。</w:t>
            </w:r>
          </w:p>
        </w:tc>
      </w:tr>
      <w:tr w:rsidR="00E06F90">
        <w:trPr>
          <w:trHeight w:val="973"/>
        </w:trPr>
        <w:tc>
          <w:tcPr>
            <w:tcW w:w="1276" w:type="dxa"/>
            <w:vMerge/>
            <w:noWrap/>
            <w:vAlign w:val="center"/>
          </w:tcPr>
          <w:p w:rsidR="00E06F90" w:rsidRDefault="00E06F90">
            <w:pPr>
              <w:spacing w:line="400" w:lineRule="exact"/>
              <w:jc w:val="center"/>
              <w:rPr>
                <w:rFonts w:asciiTheme="majorEastAsia" w:eastAsiaTheme="majorEastAsia" w:hAnsiTheme="majorEastAsia" w:cstheme="majorEastAsia"/>
                <w:b/>
                <w:sz w:val="21"/>
                <w:szCs w:val="21"/>
              </w:rPr>
            </w:pPr>
          </w:p>
        </w:tc>
        <w:tc>
          <w:tcPr>
            <w:tcW w:w="1985" w:type="dxa"/>
            <w:noWrap/>
            <w:vAlign w:val="center"/>
          </w:tcPr>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公立医院党建</w:t>
            </w:r>
          </w:p>
        </w:tc>
        <w:tc>
          <w:tcPr>
            <w:tcW w:w="1672" w:type="dxa"/>
            <w:vMerge/>
            <w:noWrap/>
            <w:vAlign w:val="center"/>
          </w:tcPr>
          <w:p w:rsidR="00E06F90" w:rsidRDefault="00E06F90">
            <w:pPr>
              <w:spacing w:line="400" w:lineRule="exact"/>
              <w:jc w:val="center"/>
              <w:rPr>
                <w:rFonts w:asciiTheme="majorEastAsia" w:eastAsiaTheme="majorEastAsia" w:hAnsiTheme="majorEastAsia" w:cstheme="majorEastAsia"/>
                <w:sz w:val="21"/>
                <w:szCs w:val="21"/>
              </w:rPr>
            </w:pPr>
          </w:p>
        </w:tc>
        <w:tc>
          <w:tcPr>
            <w:tcW w:w="1843" w:type="dxa"/>
            <w:vMerge/>
            <w:noWrap/>
            <w:vAlign w:val="center"/>
          </w:tcPr>
          <w:p w:rsidR="00E06F90" w:rsidRDefault="00E06F90">
            <w:pPr>
              <w:spacing w:line="400" w:lineRule="exact"/>
              <w:jc w:val="center"/>
              <w:rPr>
                <w:rFonts w:asciiTheme="majorEastAsia" w:eastAsiaTheme="majorEastAsia" w:hAnsiTheme="majorEastAsia" w:cstheme="majorEastAsia"/>
                <w:sz w:val="21"/>
                <w:szCs w:val="21"/>
              </w:rPr>
            </w:pPr>
          </w:p>
        </w:tc>
        <w:tc>
          <w:tcPr>
            <w:tcW w:w="3402" w:type="dxa"/>
            <w:vMerge/>
            <w:noWrap/>
            <w:vAlign w:val="center"/>
          </w:tcPr>
          <w:p w:rsidR="00E06F90" w:rsidRDefault="00E06F90">
            <w:pPr>
              <w:spacing w:line="400" w:lineRule="exact"/>
              <w:rPr>
                <w:rFonts w:asciiTheme="majorEastAsia" w:eastAsiaTheme="majorEastAsia" w:hAnsiTheme="majorEastAsia" w:cstheme="majorEastAsia"/>
                <w:sz w:val="21"/>
                <w:szCs w:val="21"/>
              </w:rPr>
            </w:pPr>
          </w:p>
        </w:tc>
        <w:tc>
          <w:tcPr>
            <w:tcW w:w="2551" w:type="dxa"/>
            <w:vMerge/>
            <w:noWrap/>
            <w:vAlign w:val="center"/>
          </w:tcPr>
          <w:p w:rsidR="00E06F90" w:rsidRDefault="00E06F90">
            <w:pPr>
              <w:spacing w:line="400" w:lineRule="exact"/>
              <w:rPr>
                <w:rFonts w:asciiTheme="majorEastAsia" w:eastAsiaTheme="majorEastAsia" w:hAnsiTheme="majorEastAsia" w:cstheme="majorEastAsia"/>
                <w:sz w:val="21"/>
                <w:szCs w:val="21"/>
              </w:rPr>
            </w:pPr>
          </w:p>
        </w:tc>
      </w:tr>
      <w:tr w:rsidR="00E06F90">
        <w:trPr>
          <w:trHeight w:val="974"/>
        </w:trPr>
        <w:tc>
          <w:tcPr>
            <w:tcW w:w="1276" w:type="dxa"/>
            <w:vMerge/>
            <w:noWrap/>
            <w:vAlign w:val="center"/>
          </w:tcPr>
          <w:p w:rsidR="00E06F90" w:rsidRDefault="00E06F90">
            <w:pPr>
              <w:spacing w:line="400" w:lineRule="exact"/>
              <w:jc w:val="center"/>
              <w:rPr>
                <w:rFonts w:asciiTheme="majorEastAsia" w:eastAsiaTheme="majorEastAsia" w:hAnsiTheme="majorEastAsia" w:cstheme="majorEastAsia"/>
                <w:b/>
                <w:sz w:val="21"/>
                <w:szCs w:val="21"/>
              </w:rPr>
            </w:pPr>
          </w:p>
        </w:tc>
        <w:tc>
          <w:tcPr>
            <w:tcW w:w="1985" w:type="dxa"/>
            <w:noWrap/>
            <w:vAlign w:val="center"/>
          </w:tcPr>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党风党纪与廉政</w:t>
            </w:r>
          </w:p>
        </w:tc>
        <w:tc>
          <w:tcPr>
            <w:tcW w:w="1672" w:type="dxa"/>
            <w:vMerge/>
            <w:noWrap/>
            <w:vAlign w:val="center"/>
          </w:tcPr>
          <w:p w:rsidR="00E06F90" w:rsidRDefault="00E06F90">
            <w:pPr>
              <w:spacing w:line="400" w:lineRule="exact"/>
              <w:jc w:val="center"/>
              <w:rPr>
                <w:rFonts w:asciiTheme="majorEastAsia" w:eastAsiaTheme="majorEastAsia" w:hAnsiTheme="majorEastAsia" w:cstheme="majorEastAsia"/>
                <w:sz w:val="21"/>
                <w:szCs w:val="21"/>
              </w:rPr>
            </w:pPr>
          </w:p>
        </w:tc>
        <w:tc>
          <w:tcPr>
            <w:tcW w:w="1843" w:type="dxa"/>
            <w:vMerge/>
            <w:noWrap/>
            <w:vAlign w:val="center"/>
          </w:tcPr>
          <w:p w:rsidR="00E06F90" w:rsidRDefault="00E06F90">
            <w:pPr>
              <w:spacing w:line="400" w:lineRule="exact"/>
              <w:jc w:val="center"/>
              <w:rPr>
                <w:rFonts w:asciiTheme="majorEastAsia" w:eastAsiaTheme="majorEastAsia" w:hAnsiTheme="majorEastAsia" w:cstheme="majorEastAsia"/>
                <w:sz w:val="21"/>
                <w:szCs w:val="21"/>
              </w:rPr>
            </w:pPr>
          </w:p>
        </w:tc>
        <w:tc>
          <w:tcPr>
            <w:tcW w:w="3402" w:type="dxa"/>
            <w:vMerge/>
            <w:noWrap/>
            <w:vAlign w:val="center"/>
          </w:tcPr>
          <w:p w:rsidR="00E06F90" w:rsidRDefault="00E06F90">
            <w:pPr>
              <w:spacing w:line="400" w:lineRule="exact"/>
              <w:rPr>
                <w:rFonts w:asciiTheme="majorEastAsia" w:eastAsiaTheme="majorEastAsia" w:hAnsiTheme="majorEastAsia" w:cstheme="majorEastAsia"/>
                <w:sz w:val="21"/>
                <w:szCs w:val="21"/>
              </w:rPr>
            </w:pPr>
          </w:p>
        </w:tc>
        <w:tc>
          <w:tcPr>
            <w:tcW w:w="2551" w:type="dxa"/>
            <w:vMerge/>
            <w:noWrap/>
            <w:vAlign w:val="center"/>
          </w:tcPr>
          <w:p w:rsidR="00E06F90" w:rsidRDefault="00E06F90">
            <w:pPr>
              <w:spacing w:line="400" w:lineRule="exact"/>
              <w:rPr>
                <w:rFonts w:asciiTheme="majorEastAsia" w:eastAsiaTheme="majorEastAsia" w:hAnsiTheme="majorEastAsia" w:cstheme="majorEastAsia"/>
                <w:sz w:val="21"/>
                <w:szCs w:val="21"/>
              </w:rPr>
            </w:pPr>
          </w:p>
        </w:tc>
      </w:tr>
      <w:tr w:rsidR="00E06F90">
        <w:trPr>
          <w:trHeight w:val="550"/>
        </w:trPr>
        <w:tc>
          <w:tcPr>
            <w:tcW w:w="1276" w:type="dxa"/>
            <w:vMerge w:val="restart"/>
            <w:noWrap/>
            <w:vAlign w:val="center"/>
          </w:tcPr>
          <w:p w:rsidR="00E06F90" w:rsidRDefault="00642B59">
            <w:pPr>
              <w:spacing w:line="400" w:lineRule="exact"/>
              <w:jc w:val="center"/>
              <w:rPr>
                <w:rFonts w:asciiTheme="majorEastAsia" w:eastAsiaTheme="majorEastAsia" w:hAnsiTheme="majorEastAsia" w:cstheme="majorEastAsia"/>
                <w:b/>
                <w:sz w:val="21"/>
                <w:szCs w:val="21"/>
              </w:rPr>
            </w:pPr>
            <w:r>
              <w:rPr>
                <w:rFonts w:asciiTheme="majorEastAsia" w:eastAsiaTheme="majorEastAsia" w:hAnsiTheme="majorEastAsia" w:cstheme="majorEastAsia" w:hint="eastAsia"/>
                <w:b/>
                <w:sz w:val="21"/>
                <w:szCs w:val="21"/>
              </w:rPr>
              <w:t>政府治理</w:t>
            </w:r>
            <w:r>
              <w:rPr>
                <w:rFonts w:asciiTheme="majorEastAsia" w:eastAsiaTheme="majorEastAsia" w:hAnsiTheme="majorEastAsia" w:cstheme="majorEastAsia" w:hint="eastAsia"/>
                <w:sz w:val="21"/>
                <w:szCs w:val="21"/>
              </w:rPr>
              <w:t>（</w:t>
            </w:r>
            <w:r>
              <w:rPr>
                <w:rFonts w:asciiTheme="majorEastAsia" w:eastAsiaTheme="majorEastAsia" w:hAnsiTheme="majorEastAsia" w:cstheme="majorEastAsia" w:hint="eastAsia"/>
                <w:sz w:val="21"/>
                <w:szCs w:val="21"/>
              </w:rPr>
              <w:t>定制</w:t>
            </w:r>
            <w:r>
              <w:rPr>
                <w:rFonts w:asciiTheme="majorEastAsia" w:eastAsiaTheme="majorEastAsia" w:hAnsiTheme="majorEastAsia" w:cstheme="majorEastAsia" w:hint="eastAsia"/>
                <w:sz w:val="21"/>
                <w:szCs w:val="21"/>
              </w:rPr>
              <w:t>）</w:t>
            </w:r>
          </w:p>
        </w:tc>
        <w:tc>
          <w:tcPr>
            <w:tcW w:w="1985" w:type="dxa"/>
            <w:noWrap/>
            <w:vAlign w:val="center"/>
          </w:tcPr>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中国政府与政治</w:t>
            </w:r>
          </w:p>
        </w:tc>
        <w:tc>
          <w:tcPr>
            <w:tcW w:w="1672" w:type="dxa"/>
            <w:vMerge w:val="restart"/>
            <w:noWrap/>
            <w:vAlign w:val="center"/>
          </w:tcPr>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后备人才班</w:t>
            </w:r>
            <w:r>
              <w:rPr>
                <w:rFonts w:asciiTheme="majorEastAsia" w:eastAsiaTheme="majorEastAsia" w:hAnsiTheme="majorEastAsia" w:cstheme="majorEastAsia" w:hint="eastAsia"/>
                <w:sz w:val="21"/>
                <w:szCs w:val="21"/>
              </w:rPr>
              <w:t>30</w:t>
            </w:r>
            <w:r>
              <w:rPr>
                <w:rFonts w:asciiTheme="majorEastAsia" w:eastAsiaTheme="majorEastAsia" w:hAnsiTheme="majorEastAsia" w:cstheme="majorEastAsia" w:hint="eastAsia"/>
                <w:sz w:val="21"/>
                <w:szCs w:val="21"/>
              </w:rPr>
              <w:t>人，</w:t>
            </w:r>
            <w:r>
              <w:rPr>
                <w:rFonts w:asciiTheme="majorEastAsia" w:eastAsiaTheme="majorEastAsia" w:hAnsiTheme="majorEastAsia" w:cstheme="majorEastAsia" w:hint="eastAsia"/>
                <w:sz w:val="21"/>
                <w:szCs w:val="21"/>
              </w:rPr>
              <w:t>40</w:t>
            </w:r>
            <w:r>
              <w:rPr>
                <w:rFonts w:asciiTheme="majorEastAsia" w:eastAsiaTheme="majorEastAsia" w:hAnsiTheme="majorEastAsia" w:cstheme="majorEastAsia" w:hint="eastAsia"/>
                <w:sz w:val="21"/>
                <w:szCs w:val="21"/>
              </w:rPr>
              <w:t>课时</w:t>
            </w:r>
            <w:r>
              <w:rPr>
                <w:rFonts w:asciiTheme="majorEastAsia" w:eastAsiaTheme="majorEastAsia" w:hAnsiTheme="majorEastAsia" w:cstheme="majorEastAsia" w:hint="eastAsia"/>
                <w:sz w:val="21"/>
                <w:szCs w:val="21"/>
              </w:rPr>
              <w:t>，</w:t>
            </w:r>
            <w:r>
              <w:rPr>
                <w:rFonts w:asciiTheme="majorEastAsia" w:eastAsiaTheme="majorEastAsia" w:hAnsiTheme="majorEastAsia" w:cstheme="majorEastAsia" w:hint="eastAsia"/>
                <w:sz w:val="21"/>
                <w:szCs w:val="21"/>
              </w:rPr>
              <w:t>5</w:t>
            </w:r>
            <w:r>
              <w:rPr>
                <w:rFonts w:asciiTheme="majorEastAsia" w:eastAsiaTheme="majorEastAsia" w:hAnsiTheme="majorEastAsia" w:cstheme="majorEastAsia" w:hint="eastAsia"/>
                <w:sz w:val="21"/>
                <w:szCs w:val="21"/>
              </w:rPr>
              <w:t>天</w:t>
            </w:r>
          </w:p>
        </w:tc>
        <w:tc>
          <w:tcPr>
            <w:tcW w:w="1843" w:type="dxa"/>
            <w:vMerge w:val="restart"/>
            <w:noWrap/>
            <w:vAlign w:val="center"/>
          </w:tcPr>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集中授课</w:t>
            </w:r>
          </w:p>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现场教学</w:t>
            </w:r>
          </w:p>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体验式培训</w:t>
            </w:r>
          </w:p>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lastRenderedPageBreak/>
              <w:t>实地考察</w:t>
            </w:r>
          </w:p>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分组讨论分享</w:t>
            </w:r>
          </w:p>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专题论文</w:t>
            </w:r>
          </w:p>
        </w:tc>
        <w:tc>
          <w:tcPr>
            <w:tcW w:w="3402" w:type="dxa"/>
            <w:vMerge w:val="restart"/>
            <w:noWrap/>
            <w:vAlign w:val="center"/>
          </w:tcPr>
          <w:p w:rsidR="00E06F90" w:rsidRDefault="00642B59">
            <w:pPr>
              <w:spacing w:line="400" w:lineRule="exac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lastRenderedPageBreak/>
              <w:t>集中授课的师资须为该课程领域国内高校或政府部门顶级水平的师资力量，原则上须正高职称；现场教</w:t>
            </w:r>
            <w:r>
              <w:rPr>
                <w:rFonts w:asciiTheme="majorEastAsia" w:eastAsiaTheme="majorEastAsia" w:hAnsiTheme="majorEastAsia" w:cstheme="majorEastAsia" w:hint="eastAsia"/>
                <w:sz w:val="21"/>
                <w:szCs w:val="21"/>
              </w:rPr>
              <w:lastRenderedPageBreak/>
              <w:t>学、体验式培训须安排与课程相对应的考察基地相关工作负责人。</w:t>
            </w:r>
          </w:p>
          <w:p w:rsidR="00E06F90" w:rsidRDefault="00642B59">
            <w:pPr>
              <w:spacing w:line="400" w:lineRule="exac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从公立医院行政副职角度对模块内容进行针对性培训。</w:t>
            </w:r>
          </w:p>
        </w:tc>
        <w:tc>
          <w:tcPr>
            <w:tcW w:w="2551" w:type="dxa"/>
            <w:vMerge w:val="restart"/>
            <w:noWrap/>
            <w:vAlign w:val="center"/>
          </w:tcPr>
          <w:p w:rsidR="00E06F90" w:rsidRDefault="00642B59">
            <w:pPr>
              <w:spacing w:line="400" w:lineRule="exac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lastRenderedPageBreak/>
              <w:t>须有符合要求的专门培训教室或会议室。</w:t>
            </w:r>
          </w:p>
          <w:p w:rsidR="00E06F90" w:rsidRDefault="00642B59">
            <w:pPr>
              <w:spacing w:line="400" w:lineRule="exac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现场教学、实地考察、体</w:t>
            </w:r>
            <w:r>
              <w:rPr>
                <w:rFonts w:asciiTheme="majorEastAsia" w:eastAsiaTheme="majorEastAsia" w:hAnsiTheme="majorEastAsia" w:cstheme="majorEastAsia" w:hint="eastAsia"/>
                <w:sz w:val="21"/>
                <w:szCs w:val="21"/>
              </w:rPr>
              <w:lastRenderedPageBreak/>
              <w:t>验式培训须专门安排与课程对应的基地或医院进行培训。</w:t>
            </w:r>
          </w:p>
        </w:tc>
      </w:tr>
      <w:tr w:rsidR="00E06F90">
        <w:trPr>
          <w:trHeight w:val="940"/>
        </w:trPr>
        <w:tc>
          <w:tcPr>
            <w:tcW w:w="1276" w:type="dxa"/>
            <w:vMerge/>
            <w:noWrap/>
            <w:vAlign w:val="center"/>
          </w:tcPr>
          <w:p w:rsidR="00E06F90" w:rsidRDefault="00E06F90">
            <w:pPr>
              <w:spacing w:line="400" w:lineRule="exact"/>
              <w:jc w:val="center"/>
              <w:rPr>
                <w:rFonts w:asciiTheme="majorEastAsia" w:eastAsiaTheme="majorEastAsia" w:hAnsiTheme="majorEastAsia" w:cstheme="majorEastAsia"/>
                <w:b/>
                <w:sz w:val="21"/>
                <w:szCs w:val="21"/>
              </w:rPr>
            </w:pPr>
          </w:p>
        </w:tc>
        <w:tc>
          <w:tcPr>
            <w:tcW w:w="1985" w:type="dxa"/>
            <w:noWrap/>
            <w:vAlign w:val="center"/>
          </w:tcPr>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政治经济学原理</w:t>
            </w:r>
          </w:p>
        </w:tc>
        <w:tc>
          <w:tcPr>
            <w:tcW w:w="1672" w:type="dxa"/>
            <w:vMerge/>
            <w:noWrap/>
            <w:vAlign w:val="center"/>
          </w:tcPr>
          <w:p w:rsidR="00E06F90" w:rsidRDefault="00E06F90">
            <w:pPr>
              <w:spacing w:line="400" w:lineRule="exact"/>
              <w:jc w:val="center"/>
              <w:rPr>
                <w:rFonts w:asciiTheme="majorEastAsia" w:eastAsiaTheme="majorEastAsia" w:hAnsiTheme="majorEastAsia" w:cstheme="majorEastAsia"/>
                <w:sz w:val="21"/>
                <w:szCs w:val="21"/>
              </w:rPr>
            </w:pPr>
          </w:p>
        </w:tc>
        <w:tc>
          <w:tcPr>
            <w:tcW w:w="1843" w:type="dxa"/>
            <w:vMerge/>
            <w:noWrap/>
            <w:vAlign w:val="center"/>
          </w:tcPr>
          <w:p w:rsidR="00E06F90" w:rsidRDefault="00E06F90">
            <w:pPr>
              <w:spacing w:line="400" w:lineRule="exact"/>
              <w:jc w:val="center"/>
              <w:rPr>
                <w:rFonts w:asciiTheme="majorEastAsia" w:eastAsiaTheme="majorEastAsia" w:hAnsiTheme="majorEastAsia" w:cstheme="majorEastAsia"/>
                <w:sz w:val="21"/>
                <w:szCs w:val="21"/>
              </w:rPr>
            </w:pPr>
          </w:p>
        </w:tc>
        <w:tc>
          <w:tcPr>
            <w:tcW w:w="3402" w:type="dxa"/>
            <w:vMerge/>
            <w:noWrap/>
            <w:vAlign w:val="center"/>
          </w:tcPr>
          <w:p w:rsidR="00E06F90" w:rsidRDefault="00E06F90">
            <w:pPr>
              <w:spacing w:line="400" w:lineRule="exact"/>
              <w:rPr>
                <w:rFonts w:asciiTheme="majorEastAsia" w:eastAsiaTheme="majorEastAsia" w:hAnsiTheme="majorEastAsia" w:cstheme="majorEastAsia"/>
                <w:sz w:val="21"/>
                <w:szCs w:val="21"/>
              </w:rPr>
            </w:pPr>
          </w:p>
        </w:tc>
        <w:tc>
          <w:tcPr>
            <w:tcW w:w="2551" w:type="dxa"/>
            <w:vMerge/>
            <w:noWrap/>
            <w:vAlign w:val="center"/>
          </w:tcPr>
          <w:p w:rsidR="00E06F90" w:rsidRDefault="00E06F90">
            <w:pPr>
              <w:spacing w:line="400" w:lineRule="exact"/>
              <w:rPr>
                <w:rFonts w:asciiTheme="majorEastAsia" w:eastAsiaTheme="majorEastAsia" w:hAnsiTheme="majorEastAsia" w:cstheme="majorEastAsia"/>
                <w:sz w:val="21"/>
                <w:szCs w:val="21"/>
              </w:rPr>
            </w:pPr>
          </w:p>
        </w:tc>
      </w:tr>
      <w:tr w:rsidR="00E06F90">
        <w:trPr>
          <w:trHeight w:val="940"/>
        </w:trPr>
        <w:tc>
          <w:tcPr>
            <w:tcW w:w="1276" w:type="dxa"/>
            <w:vMerge/>
            <w:noWrap/>
            <w:vAlign w:val="center"/>
          </w:tcPr>
          <w:p w:rsidR="00E06F90" w:rsidRDefault="00E06F90">
            <w:pPr>
              <w:spacing w:line="400" w:lineRule="exact"/>
              <w:jc w:val="center"/>
              <w:rPr>
                <w:rFonts w:asciiTheme="majorEastAsia" w:eastAsiaTheme="majorEastAsia" w:hAnsiTheme="majorEastAsia" w:cstheme="majorEastAsia"/>
                <w:b/>
                <w:sz w:val="21"/>
                <w:szCs w:val="21"/>
              </w:rPr>
            </w:pPr>
          </w:p>
        </w:tc>
        <w:tc>
          <w:tcPr>
            <w:tcW w:w="1985" w:type="dxa"/>
            <w:noWrap/>
            <w:vAlign w:val="center"/>
          </w:tcPr>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粤港澳大湾区</w:t>
            </w:r>
          </w:p>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战略</w:t>
            </w:r>
          </w:p>
        </w:tc>
        <w:tc>
          <w:tcPr>
            <w:tcW w:w="1672" w:type="dxa"/>
            <w:vMerge/>
            <w:noWrap/>
            <w:vAlign w:val="center"/>
          </w:tcPr>
          <w:p w:rsidR="00E06F90" w:rsidRDefault="00E06F90">
            <w:pPr>
              <w:spacing w:line="400" w:lineRule="exact"/>
              <w:jc w:val="center"/>
              <w:rPr>
                <w:rFonts w:asciiTheme="majorEastAsia" w:eastAsiaTheme="majorEastAsia" w:hAnsiTheme="majorEastAsia" w:cstheme="majorEastAsia"/>
                <w:sz w:val="21"/>
                <w:szCs w:val="21"/>
              </w:rPr>
            </w:pPr>
          </w:p>
        </w:tc>
        <w:tc>
          <w:tcPr>
            <w:tcW w:w="1843" w:type="dxa"/>
            <w:vMerge/>
            <w:noWrap/>
            <w:vAlign w:val="center"/>
          </w:tcPr>
          <w:p w:rsidR="00E06F90" w:rsidRDefault="00E06F90">
            <w:pPr>
              <w:spacing w:line="400" w:lineRule="exact"/>
              <w:jc w:val="center"/>
              <w:rPr>
                <w:rFonts w:asciiTheme="majorEastAsia" w:eastAsiaTheme="majorEastAsia" w:hAnsiTheme="majorEastAsia" w:cstheme="majorEastAsia"/>
                <w:sz w:val="21"/>
                <w:szCs w:val="21"/>
              </w:rPr>
            </w:pPr>
          </w:p>
        </w:tc>
        <w:tc>
          <w:tcPr>
            <w:tcW w:w="3402" w:type="dxa"/>
            <w:vMerge/>
            <w:noWrap/>
            <w:vAlign w:val="center"/>
          </w:tcPr>
          <w:p w:rsidR="00E06F90" w:rsidRDefault="00E06F90">
            <w:pPr>
              <w:spacing w:line="400" w:lineRule="exact"/>
              <w:rPr>
                <w:rFonts w:asciiTheme="majorEastAsia" w:eastAsiaTheme="majorEastAsia" w:hAnsiTheme="majorEastAsia" w:cstheme="majorEastAsia"/>
                <w:sz w:val="21"/>
                <w:szCs w:val="21"/>
              </w:rPr>
            </w:pPr>
          </w:p>
        </w:tc>
        <w:tc>
          <w:tcPr>
            <w:tcW w:w="2551" w:type="dxa"/>
            <w:vMerge/>
            <w:noWrap/>
            <w:vAlign w:val="center"/>
          </w:tcPr>
          <w:p w:rsidR="00E06F90" w:rsidRDefault="00E06F90">
            <w:pPr>
              <w:spacing w:line="400" w:lineRule="exact"/>
              <w:rPr>
                <w:rFonts w:asciiTheme="majorEastAsia" w:eastAsiaTheme="majorEastAsia" w:hAnsiTheme="majorEastAsia" w:cstheme="majorEastAsia"/>
                <w:sz w:val="21"/>
                <w:szCs w:val="21"/>
              </w:rPr>
            </w:pPr>
          </w:p>
        </w:tc>
      </w:tr>
      <w:tr w:rsidR="00E06F90">
        <w:trPr>
          <w:trHeight w:val="940"/>
        </w:trPr>
        <w:tc>
          <w:tcPr>
            <w:tcW w:w="1276" w:type="dxa"/>
            <w:vMerge/>
            <w:noWrap/>
            <w:vAlign w:val="center"/>
          </w:tcPr>
          <w:p w:rsidR="00E06F90" w:rsidRDefault="00E06F90">
            <w:pPr>
              <w:spacing w:line="400" w:lineRule="exact"/>
              <w:jc w:val="center"/>
              <w:rPr>
                <w:rFonts w:asciiTheme="majorEastAsia" w:eastAsiaTheme="majorEastAsia" w:hAnsiTheme="majorEastAsia" w:cstheme="majorEastAsia"/>
                <w:sz w:val="21"/>
                <w:szCs w:val="21"/>
              </w:rPr>
            </w:pPr>
          </w:p>
        </w:tc>
        <w:tc>
          <w:tcPr>
            <w:tcW w:w="1985" w:type="dxa"/>
            <w:noWrap/>
            <w:vAlign w:val="center"/>
          </w:tcPr>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先行示范区建设</w:t>
            </w:r>
          </w:p>
        </w:tc>
        <w:tc>
          <w:tcPr>
            <w:tcW w:w="1672" w:type="dxa"/>
            <w:vMerge/>
            <w:noWrap/>
            <w:vAlign w:val="center"/>
          </w:tcPr>
          <w:p w:rsidR="00E06F90" w:rsidRDefault="00E06F90">
            <w:pPr>
              <w:spacing w:line="400" w:lineRule="exact"/>
              <w:jc w:val="center"/>
              <w:rPr>
                <w:rFonts w:asciiTheme="majorEastAsia" w:eastAsiaTheme="majorEastAsia" w:hAnsiTheme="majorEastAsia" w:cstheme="majorEastAsia"/>
                <w:sz w:val="21"/>
                <w:szCs w:val="21"/>
              </w:rPr>
            </w:pPr>
          </w:p>
        </w:tc>
        <w:tc>
          <w:tcPr>
            <w:tcW w:w="1843" w:type="dxa"/>
            <w:vMerge/>
            <w:noWrap/>
            <w:vAlign w:val="center"/>
          </w:tcPr>
          <w:p w:rsidR="00E06F90" w:rsidRDefault="00E06F90">
            <w:pPr>
              <w:spacing w:line="400" w:lineRule="exact"/>
              <w:jc w:val="center"/>
              <w:rPr>
                <w:rFonts w:asciiTheme="majorEastAsia" w:eastAsiaTheme="majorEastAsia" w:hAnsiTheme="majorEastAsia" w:cstheme="majorEastAsia"/>
                <w:sz w:val="21"/>
                <w:szCs w:val="21"/>
              </w:rPr>
            </w:pPr>
          </w:p>
        </w:tc>
        <w:tc>
          <w:tcPr>
            <w:tcW w:w="3402" w:type="dxa"/>
            <w:vMerge/>
            <w:noWrap/>
            <w:vAlign w:val="center"/>
          </w:tcPr>
          <w:p w:rsidR="00E06F90" w:rsidRDefault="00E06F90">
            <w:pPr>
              <w:spacing w:line="400" w:lineRule="exact"/>
              <w:rPr>
                <w:rFonts w:asciiTheme="majorEastAsia" w:eastAsiaTheme="majorEastAsia" w:hAnsiTheme="majorEastAsia" w:cstheme="majorEastAsia"/>
                <w:sz w:val="21"/>
                <w:szCs w:val="21"/>
              </w:rPr>
            </w:pPr>
          </w:p>
        </w:tc>
        <w:tc>
          <w:tcPr>
            <w:tcW w:w="2551" w:type="dxa"/>
            <w:vMerge/>
            <w:noWrap/>
            <w:vAlign w:val="center"/>
          </w:tcPr>
          <w:p w:rsidR="00E06F90" w:rsidRDefault="00E06F90">
            <w:pPr>
              <w:spacing w:line="400" w:lineRule="exact"/>
              <w:rPr>
                <w:rFonts w:asciiTheme="majorEastAsia" w:eastAsiaTheme="majorEastAsia" w:hAnsiTheme="majorEastAsia" w:cstheme="majorEastAsia"/>
                <w:sz w:val="21"/>
                <w:szCs w:val="21"/>
              </w:rPr>
            </w:pPr>
          </w:p>
        </w:tc>
      </w:tr>
      <w:tr w:rsidR="00E06F90">
        <w:trPr>
          <w:trHeight w:val="1924"/>
        </w:trPr>
        <w:tc>
          <w:tcPr>
            <w:tcW w:w="1276" w:type="dxa"/>
            <w:vMerge w:val="restart"/>
            <w:noWrap/>
            <w:vAlign w:val="center"/>
          </w:tcPr>
          <w:p w:rsidR="00E06F90" w:rsidRDefault="00642B59">
            <w:pPr>
              <w:spacing w:line="400" w:lineRule="exact"/>
              <w:jc w:val="center"/>
              <w:rPr>
                <w:rFonts w:asciiTheme="majorEastAsia" w:eastAsiaTheme="majorEastAsia" w:hAnsiTheme="majorEastAsia" w:cstheme="majorEastAsia"/>
                <w:b/>
                <w:sz w:val="21"/>
                <w:szCs w:val="21"/>
              </w:rPr>
            </w:pPr>
            <w:r>
              <w:rPr>
                <w:rFonts w:asciiTheme="majorEastAsia" w:eastAsiaTheme="majorEastAsia" w:hAnsiTheme="majorEastAsia" w:cstheme="majorEastAsia" w:hint="eastAsia"/>
                <w:b/>
                <w:sz w:val="21"/>
                <w:szCs w:val="21"/>
              </w:rPr>
              <w:t>政策法规</w:t>
            </w:r>
            <w:r>
              <w:rPr>
                <w:rFonts w:asciiTheme="majorEastAsia" w:eastAsiaTheme="majorEastAsia" w:hAnsiTheme="majorEastAsia" w:cstheme="majorEastAsia" w:hint="eastAsia"/>
                <w:sz w:val="21"/>
                <w:szCs w:val="21"/>
              </w:rPr>
              <w:t>（</w:t>
            </w:r>
            <w:r>
              <w:rPr>
                <w:rFonts w:asciiTheme="majorEastAsia" w:eastAsiaTheme="majorEastAsia" w:hAnsiTheme="majorEastAsia" w:cstheme="majorEastAsia" w:hint="eastAsia"/>
                <w:sz w:val="21"/>
                <w:szCs w:val="21"/>
              </w:rPr>
              <w:t>定制</w:t>
            </w:r>
            <w:r>
              <w:rPr>
                <w:rFonts w:asciiTheme="majorEastAsia" w:eastAsiaTheme="majorEastAsia" w:hAnsiTheme="majorEastAsia" w:cstheme="majorEastAsia" w:hint="eastAsia"/>
                <w:sz w:val="21"/>
                <w:szCs w:val="21"/>
              </w:rPr>
              <w:t>）</w:t>
            </w:r>
          </w:p>
        </w:tc>
        <w:tc>
          <w:tcPr>
            <w:tcW w:w="1985" w:type="dxa"/>
            <w:noWrap/>
            <w:vAlign w:val="center"/>
          </w:tcPr>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医药卫生体制</w:t>
            </w:r>
          </w:p>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改革及相关政策</w:t>
            </w:r>
          </w:p>
        </w:tc>
        <w:tc>
          <w:tcPr>
            <w:tcW w:w="1672" w:type="dxa"/>
            <w:vMerge w:val="restart"/>
            <w:noWrap/>
            <w:vAlign w:val="center"/>
          </w:tcPr>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后备人才班</w:t>
            </w:r>
            <w:r>
              <w:rPr>
                <w:rFonts w:asciiTheme="majorEastAsia" w:eastAsiaTheme="majorEastAsia" w:hAnsiTheme="majorEastAsia" w:cstheme="majorEastAsia" w:hint="eastAsia"/>
                <w:sz w:val="21"/>
                <w:szCs w:val="21"/>
              </w:rPr>
              <w:t>30</w:t>
            </w:r>
            <w:r>
              <w:rPr>
                <w:rFonts w:asciiTheme="majorEastAsia" w:eastAsiaTheme="majorEastAsia" w:hAnsiTheme="majorEastAsia" w:cstheme="majorEastAsia" w:hint="eastAsia"/>
                <w:sz w:val="21"/>
                <w:szCs w:val="21"/>
              </w:rPr>
              <w:t>人，</w:t>
            </w:r>
            <w:r>
              <w:rPr>
                <w:rFonts w:asciiTheme="majorEastAsia" w:eastAsiaTheme="majorEastAsia" w:hAnsiTheme="majorEastAsia" w:cstheme="majorEastAsia" w:hint="eastAsia"/>
                <w:sz w:val="21"/>
                <w:szCs w:val="21"/>
              </w:rPr>
              <w:t>40</w:t>
            </w:r>
            <w:r>
              <w:rPr>
                <w:rFonts w:asciiTheme="majorEastAsia" w:eastAsiaTheme="majorEastAsia" w:hAnsiTheme="majorEastAsia" w:cstheme="majorEastAsia" w:hint="eastAsia"/>
                <w:sz w:val="21"/>
                <w:szCs w:val="21"/>
              </w:rPr>
              <w:t>课时</w:t>
            </w:r>
            <w:r>
              <w:rPr>
                <w:rFonts w:asciiTheme="majorEastAsia" w:eastAsiaTheme="majorEastAsia" w:hAnsiTheme="majorEastAsia" w:cstheme="majorEastAsia" w:hint="eastAsia"/>
                <w:sz w:val="21"/>
                <w:szCs w:val="21"/>
              </w:rPr>
              <w:t>，</w:t>
            </w:r>
            <w:r>
              <w:rPr>
                <w:rFonts w:asciiTheme="majorEastAsia" w:eastAsiaTheme="majorEastAsia" w:hAnsiTheme="majorEastAsia" w:cstheme="majorEastAsia" w:hint="eastAsia"/>
                <w:sz w:val="21"/>
                <w:szCs w:val="21"/>
              </w:rPr>
              <w:t>5</w:t>
            </w:r>
            <w:r>
              <w:rPr>
                <w:rFonts w:asciiTheme="majorEastAsia" w:eastAsiaTheme="majorEastAsia" w:hAnsiTheme="majorEastAsia" w:cstheme="majorEastAsia" w:hint="eastAsia"/>
                <w:sz w:val="21"/>
                <w:szCs w:val="21"/>
              </w:rPr>
              <w:t>天</w:t>
            </w:r>
          </w:p>
        </w:tc>
        <w:tc>
          <w:tcPr>
            <w:tcW w:w="1843" w:type="dxa"/>
            <w:vMerge w:val="restart"/>
            <w:noWrap/>
            <w:vAlign w:val="center"/>
          </w:tcPr>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集中授课</w:t>
            </w:r>
          </w:p>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典型案例剖析</w:t>
            </w:r>
          </w:p>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体验式培训</w:t>
            </w:r>
          </w:p>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实地考察</w:t>
            </w:r>
          </w:p>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分组讨论分享</w:t>
            </w:r>
          </w:p>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专题论文</w:t>
            </w:r>
          </w:p>
        </w:tc>
        <w:tc>
          <w:tcPr>
            <w:tcW w:w="3402" w:type="dxa"/>
            <w:vMerge w:val="restart"/>
            <w:noWrap/>
            <w:vAlign w:val="center"/>
          </w:tcPr>
          <w:p w:rsidR="00E06F90" w:rsidRDefault="00642B59">
            <w:pPr>
              <w:spacing w:line="400" w:lineRule="exac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集中授课的师资须为该课程领域国内顶级水平的师资力量，原则上须正高职称；现场教学、体验式培训须安排与课程相对应的基地或医院相关工作负责人。</w:t>
            </w:r>
          </w:p>
          <w:p w:rsidR="00E06F90" w:rsidRDefault="00642B59">
            <w:pPr>
              <w:spacing w:line="400" w:lineRule="exac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从公立医院行政副职角度对模块内容进行针对性培训。</w:t>
            </w:r>
          </w:p>
        </w:tc>
        <w:tc>
          <w:tcPr>
            <w:tcW w:w="2551" w:type="dxa"/>
            <w:vMerge w:val="restart"/>
            <w:noWrap/>
            <w:vAlign w:val="center"/>
          </w:tcPr>
          <w:p w:rsidR="00E06F90" w:rsidRDefault="00642B59">
            <w:pPr>
              <w:spacing w:line="400" w:lineRule="exac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须有符合要求的专门培训教室或会议室。</w:t>
            </w:r>
          </w:p>
          <w:p w:rsidR="00E06F90" w:rsidRDefault="00642B59">
            <w:pPr>
              <w:spacing w:line="400" w:lineRule="exac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现场教学、实地考察、体验式培训须专门安排与课程对应的基地或医院进行培训。</w:t>
            </w:r>
          </w:p>
        </w:tc>
      </w:tr>
      <w:tr w:rsidR="00E06F90">
        <w:trPr>
          <w:trHeight w:val="930"/>
        </w:trPr>
        <w:tc>
          <w:tcPr>
            <w:tcW w:w="1276" w:type="dxa"/>
            <w:vMerge/>
            <w:noWrap/>
            <w:vAlign w:val="center"/>
          </w:tcPr>
          <w:p w:rsidR="00E06F90" w:rsidRDefault="00E06F90">
            <w:pPr>
              <w:spacing w:line="400" w:lineRule="exact"/>
              <w:jc w:val="center"/>
              <w:rPr>
                <w:rFonts w:asciiTheme="majorEastAsia" w:eastAsiaTheme="majorEastAsia" w:hAnsiTheme="majorEastAsia" w:cstheme="majorEastAsia"/>
                <w:b/>
                <w:sz w:val="21"/>
                <w:szCs w:val="21"/>
              </w:rPr>
            </w:pPr>
          </w:p>
        </w:tc>
        <w:tc>
          <w:tcPr>
            <w:tcW w:w="1985" w:type="dxa"/>
            <w:noWrap/>
            <w:vAlign w:val="center"/>
          </w:tcPr>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医药卫生及相关法律法规</w:t>
            </w:r>
          </w:p>
        </w:tc>
        <w:tc>
          <w:tcPr>
            <w:tcW w:w="1672" w:type="dxa"/>
            <w:vMerge/>
            <w:noWrap/>
            <w:vAlign w:val="center"/>
          </w:tcPr>
          <w:p w:rsidR="00E06F90" w:rsidRDefault="00E06F90">
            <w:pPr>
              <w:spacing w:line="400" w:lineRule="exact"/>
              <w:jc w:val="center"/>
              <w:rPr>
                <w:rFonts w:asciiTheme="majorEastAsia" w:eastAsiaTheme="majorEastAsia" w:hAnsiTheme="majorEastAsia" w:cstheme="majorEastAsia"/>
                <w:sz w:val="21"/>
                <w:szCs w:val="21"/>
              </w:rPr>
            </w:pPr>
          </w:p>
        </w:tc>
        <w:tc>
          <w:tcPr>
            <w:tcW w:w="1843" w:type="dxa"/>
            <w:vMerge/>
            <w:noWrap/>
            <w:vAlign w:val="center"/>
          </w:tcPr>
          <w:p w:rsidR="00E06F90" w:rsidRDefault="00E06F90">
            <w:pPr>
              <w:spacing w:line="400" w:lineRule="exact"/>
              <w:jc w:val="center"/>
              <w:rPr>
                <w:rFonts w:asciiTheme="majorEastAsia" w:eastAsiaTheme="majorEastAsia" w:hAnsiTheme="majorEastAsia" w:cstheme="majorEastAsia"/>
                <w:sz w:val="21"/>
                <w:szCs w:val="21"/>
              </w:rPr>
            </w:pPr>
          </w:p>
        </w:tc>
        <w:tc>
          <w:tcPr>
            <w:tcW w:w="3402" w:type="dxa"/>
            <w:vMerge/>
            <w:noWrap/>
            <w:vAlign w:val="center"/>
          </w:tcPr>
          <w:p w:rsidR="00E06F90" w:rsidRDefault="00E06F90">
            <w:pPr>
              <w:spacing w:line="400" w:lineRule="exact"/>
              <w:rPr>
                <w:rFonts w:asciiTheme="majorEastAsia" w:eastAsiaTheme="majorEastAsia" w:hAnsiTheme="majorEastAsia" w:cstheme="majorEastAsia"/>
                <w:sz w:val="21"/>
                <w:szCs w:val="21"/>
              </w:rPr>
            </w:pPr>
          </w:p>
        </w:tc>
        <w:tc>
          <w:tcPr>
            <w:tcW w:w="2551" w:type="dxa"/>
            <w:vMerge/>
            <w:noWrap/>
            <w:vAlign w:val="center"/>
          </w:tcPr>
          <w:p w:rsidR="00E06F90" w:rsidRDefault="00E06F90">
            <w:pPr>
              <w:spacing w:line="400" w:lineRule="exact"/>
              <w:rPr>
                <w:rFonts w:asciiTheme="majorEastAsia" w:eastAsiaTheme="majorEastAsia" w:hAnsiTheme="majorEastAsia" w:cstheme="majorEastAsia"/>
                <w:sz w:val="21"/>
                <w:szCs w:val="21"/>
              </w:rPr>
            </w:pPr>
          </w:p>
        </w:tc>
      </w:tr>
      <w:tr w:rsidR="00E06F90">
        <w:trPr>
          <w:trHeight w:val="1785"/>
        </w:trPr>
        <w:tc>
          <w:tcPr>
            <w:tcW w:w="1276" w:type="dxa"/>
            <w:vMerge w:val="restart"/>
            <w:noWrap/>
            <w:vAlign w:val="center"/>
          </w:tcPr>
          <w:p w:rsidR="00E06F90" w:rsidRDefault="00642B59">
            <w:pPr>
              <w:spacing w:line="400" w:lineRule="exact"/>
              <w:jc w:val="center"/>
              <w:rPr>
                <w:rFonts w:asciiTheme="majorEastAsia" w:eastAsiaTheme="majorEastAsia" w:hAnsiTheme="majorEastAsia" w:cstheme="majorEastAsia"/>
                <w:b/>
                <w:sz w:val="21"/>
                <w:szCs w:val="21"/>
              </w:rPr>
            </w:pPr>
            <w:r>
              <w:rPr>
                <w:rFonts w:asciiTheme="majorEastAsia" w:eastAsiaTheme="majorEastAsia" w:hAnsiTheme="majorEastAsia" w:cstheme="majorEastAsia" w:hint="eastAsia"/>
                <w:b/>
                <w:sz w:val="21"/>
                <w:szCs w:val="21"/>
              </w:rPr>
              <w:t>医学人文</w:t>
            </w:r>
            <w:r>
              <w:rPr>
                <w:rFonts w:asciiTheme="majorEastAsia" w:eastAsiaTheme="majorEastAsia" w:hAnsiTheme="majorEastAsia" w:cstheme="majorEastAsia" w:hint="eastAsia"/>
                <w:sz w:val="21"/>
                <w:szCs w:val="21"/>
              </w:rPr>
              <w:t>（</w:t>
            </w:r>
            <w:r>
              <w:rPr>
                <w:rFonts w:asciiTheme="majorEastAsia" w:eastAsiaTheme="majorEastAsia" w:hAnsiTheme="majorEastAsia" w:cstheme="majorEastAsia" w:hint="eastAsia"/>
                <w:sz w:val="21"/>
                <w:szCs w:val="21"/>
              </w:rPr>
              <w:t>定制</w:t>
            </w:r>
            <w:r>
              <w:rPr>
                <w:rFonts w:asciiTheme="majorEastAsia" w:eastAsiaTheme="majorEastAsia" w:hAnsiTheme="majorEastAsia" w:cstheme="majorEastAsia" w:hint="eastAsia"/>
                <w:sz w:val="21"/>
                <w:szCs w:val="21"/>
              </w:rPr>
              <w:t>）</w:t>
            </w:r>
          </w:p>
        </w:tc>
        <w:tc>
          <w:tcPr>
            <w:tcW w:w="1985" w:type="dxa"/>
            <w:noWrap/>
            <w:vAlign w:val="center"/>
          </w:tcPr>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医学人文学</w:t>
            </w:r>
          </w:p>
        </w:tc>
        <w:tc>
          <w:tcPr>
            <w:tcW w:w="1672" w:type="dxa"/>
            <w:vMerge w:val="restart"/>
            <w:noWrap/>
            <w:vAlign w:val="center"/>
          </w:tcPr>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后备人才班</w:t>
            </w:r>
            <w:r>
              <w:rPr>
                <w:rFonts w:asciiTheme="majorEastAsia" w:eastAsiaTheme="majorEastAsia" w:hAnsiTheme="majorEastAsia" w:cstheme="majorEastAsia" w:hint="eastAsia"/>
                <w:sz w:val="21"/>
                <w:szCs w:val="21"/>
              </w:rPr>
              <w:t>30</w:t>
            </w:r>
            <w:r>
              <w:rPr>
                <w:rFonts w:asciiTheme="majorEastAsia" w:eastAsiaTheme="majorEastAsia" w:hAnsiTheme="majorEastAsia" w:cstheme="majorEastAsia" w:hint="eastAsia"/>
                <w:sz w:val="21"/>
                <w:szCs w:val="21"/>
              </w:rPr>
              <w:t>人，</w:t>
            </w:r>
            <w:r>
              <w:rPr>
                <w:rFonts w:asciiTheme="majorEastAsia" w:eastAsiaTheme="majorEastAsia" w:hAnsiTheme="majorEastAsia" w:cstheme="majorEastAsia" w:hint="eastAsia"/>
                <w:sz w:val="21"/>
                <w:szCs w:val="21"/>
              </w:rPr>
              <w:t>32</w:t>
            </w:r>
            <w:r>
              <w:rPr>
                <w:rFonts w:asciiTheme="majorEastAsia" w:eastAsiaTheme="majorEastAsia" w:hAnsiTheme="majorEastAsia" w:cstheme="majorEastAsia" w:hint="eastAsia"/>
                <w:sz w:val="21"/>
                <w:szCs w:val="21"/>
              </w:rPr>
              <w:t>课时</w:t>
            </w:r>
            <w:r>
              <w:rPr>
                <w:rFonts w:asciiTheme="majorEastAsia" w:eastAsiaTheme="majorEastAsia" w:hAnsiTheme="majorEastAsia" w:cstheme="majorEastAsia" w:hint="eastAsia"/>
                <w:sz w:val="21"/>
                <w:szCs w:val="21"/>
              </w:rPr>
              <w:t>，</w:t>
            </w:r>
            <w:r>
              <w:rPr>
                <w:rFonts w:asciiTheme="majorEastAsia" w:eastAsiaTheme="majorEastAsia" w:hAnsiTheme="majorEastAsia" w:cstheme="majorEastAsia" w:hint="eastAsia"/>
                <w:sz w:val="21"/>
                <w:szCs w:val="21"/>
              </w:rPr>
              <w:t>4</w:t>
            </w:r>
            <w:r>
              <w:rPr>
                <w:rFonts w:asciiTheme="majorEastAsia" w:eastAsiaTheme="majorEastAsia" w:hAnsiTheme="majorEastAsia" w:cstheme="majorEastAsia" w:hint="eastAsia"/>
                <w:sz w:val="21"/>
                <w:szCs w:val="21"/>
              </w:rPr>
              <w:t>天</w:t>
            </w:r>
          </w:p>
        </w:tc>
        <w:tc>
          <w:tcPr>
            <w:tcW w:w="1843" w:type="dxa"/>
            <w:vMerge w:val="restart"/>
            <w:noWrap/>
            <w:vAlign w:val="center"/>
          </w:tcPr>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集中授课</w:t>
            </w:r>
          </w:p>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典型案例剖析</w:t>
            </w:r>
          </w:p>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实地考察</w:t>
            </w:r>
          </w:p>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分组讨论分享</w:t>
            </w:r>
          </w:p>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专题论文</w:t>
            </w:r>
          </w:p>
        </w:tc>
        <w:tc>
          <w:tcPr>
            <w:tcW w:w="3402" w:type="dxa"/>
            <w:vMerge w:val="restart"/>
            <w:noWrap/>
            <w:vAlign w:val="center"/>
          </w:tcPr>
          <w:p w:rsidR="00E06F90" w:rsidRDefault="00642B59">
            <w:pPr>
              <w:spacing w:line="400" w:lineRule="exac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集中授课的师资须为该课程领域国内顶级水平的师资力量，原则上须正高职称；现场教学、体验式培训须安排与课程相对应的基地或医院相关工作负责人。</w:t>
            </w:r>
          </w:p>
          <w:p w:rsidR="00E06F90" w:rsidRDefault="00642B59">
            <w:pPr>
              <w:spacing w:line="400" w:lineRule="exac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从公立医院行政副职角度对模块内容进行针对性培训。</w:t>
            </w:r>
          </w:p>
        </w:tc>
        <w:tc>
          <w:tcPr>
            <w:tcW w:w="2551" w:type="dxa"/>
            <w:vMerge w:val="restart"/>
            <w:noWrap/>
            <w:vAlign w:val="center"/>
          </w:tcPr>
          <w:p w:rsidR="00E06F90" w:rsidRDefault="00642B59">
            <w:pPr>
              <w:spacing w:line="400" w:lineRule="exac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须有符合要求的专门培训教室或会议室。</w:t>
            </w:r>
          </w:p>
          <w:p w:rsidR="00E06F90" w:rsidRDefault="00642B59">
            <w:pPr>
              <w:spacing w:line="400" w:lineRule="exac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现场教学、实地考察、体验式培训须专门安排与课程对应的基地或医院进行培训。</w:t>
            </w:r>
          </w:p>
        </w:tc>
      </w:tr>
      <w:tr w:rsidR="00E06F90">
        <w:trPr>
          <w:trHeight w:val="1253"/>
        </w:trPr>
        <w:tc>
          <w:tcPr>
            <w:tcW w:w="1276" w:type="dxa"/>
            <w:vMerge/>
            <w:noWrap/>
          </w:tcPr>
          <w:p w:rsidR="00E06F90" w:rsidRDefault="00E06F90">
            <w:pPr>
              <w:spacing w:line="400" w:lineRule="exact"/>
              <w:jc w:val="center"/>
              <w:rPr>
                <w:rFonts w:asciiTheme="majorEastAsia" w:eastAsiaTheme="majorEastAsia" w:hAnsiTheme="majorEastAsia" w:cstheme="majorEastAsia"/>
                <w:b/>
                <w:sz w:val="21"/>
                <w:szCs w:val="21"/>
              </w:rPr>
            </w:pPr>
          </w:p>
        </w:tc>
        <w:tc>
          <w:tcPr>
            <w:tcW w:w="1985" w:type="dxa"/>
            <w:noWrap/>
            <w:vAlign w:val="center"/>
          </w:tcPr>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医学伦理学</w:t>
            </w:r>
          </w:p>
        </w:tc>
        <w:tc>
          <w:tcPr>
            <w:tcW w:w="1672" w:type="dxa"/>
            <w:vMerge/>
            <w:noWrap/>
          </w:tcPr>
          <w:p w:rsidR="00E06F90" w:rsidRDefault="00E06F90">
            <w:pPr>
              <w:spacing w:line="400" w:lineRule="exact"/>
              <w:jc w:val="center"/>
              <w:rPr>
                <w:rFonts w:asciiTheme="majorEastAsia" w:eastAsiaTheme="majorEastAsia" w:hAnsiTheme="majorEastAsia" w:cstheme="majorEastAsia"/>
                <w:sz w:val="21"/>
                <w:szCs w:val="21"/>
              </w:rPr>
            </w:pPr>
          </w:p>
        </w:tc>
        <w:tc>
          <w:tcPr>
            <w:tcW w:w="1843" w:type="dxa"/>
            <w:vMerge/>
            <w:noWrap/>
          </w:tcPr>
          <w:p w:rsidR="00E06F90" w:rsidRDefault="00E06F90">
            <w:pPr>
              <w:spacing w:line="400" w:lineRule="exact"/>
              <w:rPr>
                <w:rFonts w:asciiTheme="majorEastAsia" w:eastAsiaTheme="majorEastAsia" w:hAnsiTheme="majorEastAsia" w:cstheme="majorEastAsia"/>
                <w:sz w:val="21"/>
                <w:szCs w:val="21"/>
              </w:rPr>
            </w:pPr>
          </w:p>
        </w:tc>
        <w:tc>
          <w:tcPr>
            <w:tcW w:w="3402" w:type="dxa"/>
            <w:vMerge/>
            <w:noWrap/>
            <w:vAlign w:val="center"/>
          </w:tcPr>
          <w:p w:rsidR="00E06F90" w:rsidRDefault="00E06F90">
            <w:pPr>
              <w:spacing w:line="400" w:lineRule="exact"/>
              <w:rPr>
                <w:rFonts w:asciiTheme="majorEastAsia" w:eastAsiaTheme="majorEastAsia" w:hAnsiTheme="majorEastAsia" w:cstheme="majorEastAsia"/>
                <w:sz w:val="21"/>
                <w:szCs w:val="21"/>
              </w:rPr>
            </w:pPr>
          </w:p>
        </w:tc>
        <w:tc>
          <w:tcPr>
            <w:tcW w:w="2551" w:type="dxa"/>
            <w:vMerge/>
            <w:noWrap/>
            <w:vAlign w:val="center"/>
          </w:tcPr>
          <w:p w:rsidR="00E06F90" w:rsidRDefault="00E06F90">
            <w:pPr>
              <w:spacing w:line="400" w:lineRule="exact"/>
              <w:rPr>
                <w:rFonts w:asciiTheme="majorEastAsia" w:eastAsiaTheme="majorEastAsia" w:hAnsiTheme="majorEastAsia" w:cstheme="majorEastAsia"/>
                <w:sz w:val="21"/>
                <w:szCs w:val="21"/>
              </w:rPr>
            </w:pPr>
          </w:p>
        </w:tc>
      </w:tr>
      <w:tr w:rsidR="00E06F90">
        <w:trPr>
          <w:trHeight w:val="1253"/>
        </w:trPr>
        <w:tc>
          <w:tcPr>
            <w:tcW w:w="1276" w:type="dxa"/>
            <w:vMerge w:val="restart"/>
            <w:noWrap/>
          </w:tcPr>
          <w:p w:rsidR="00E06F90" w:rsidRDefault="00642B59">
            <w:pPr>
              <w:spacing w:line="400" w:lineRule="exact"/>
              <w:jc w:val="center"/>
              <w:rPr>
                <w:rFonts w:asciiTheme="majorEastAsia" w:eastAsiaTheme="majorEastAsia" w:hAnsiTheme="majorEastAsia" w:cstheme="majorEastAsia"/>
                <w:b/>
                <w:sz w:val="21"/>
                <w:szCs w:val="21"/>
              </w:rPr>
            </w:pPr>
            <w:r>
              <w:rPr>
                <w:rFonts w:asciiTheme="majorEastAsia" w:eastAsiaTheme="majorEastAsia" w:hAnsiTheme="majorEastAsia" w:cstheme="majorEastAsia" w:hint="eastAsia"/>
                <w:b/>
                <w:sz w:val="21"/>
                <w:szCs w:val="21"/>
              </w:rPr>
              <w:lastRenderedPageBreak/>
              <w:t>现代医院管理</w:t>
            </w:r>
            <w:r>
              <w:rPr>
                <w:rFonts w:asciiTheme="majorEastAsia" w:eastAsiaTheme="majorEastAsia" w:hAnsiTheme="majorEastAsia" w:cstheme="majorEastAsia" w:hint="eastAsia"/>
                <w:sz w:val="21"/>
                <w:szCs w:val="21"/>
              </w:rPr>
              <w:t>（</w:t>
            </w:r>
            <w:r>
              <w:rPr>
                <w:rFonts w:asciiTheme="majorEastAsia" w:eastAsiaTheme="majorEastAsia" w:hAnsiTheme="majorEastAsia" w:cstheme="majorEastAsia" w:hint="eastAsia"/>
                <w:sz w:val="21"/>
                <w:szCs w:val="21"/>
              </w:rPr>
              <w:t>定制</w:t>
            </w:r>
            <w:r>
              <w:rPr>
                <w:rFonts w:asciiTheme="majorEastAsia" w:eastAsiaTheme="majorEastAsia" w:hAnsiTheme="majorEastAsia" w:cstheme="majorEastAsia" w:hint="eastAsia"/>
                <w:sz w:val="21"/>
                <w:szCs w:val="21"/>
              </w:rPr>
              <w:t>）</w:t>
            </w:r>
          </w:p>
        </w:tc>
        <w:tc>
          <w:tcPr>
            <w:tcW w:w="1985" w:type="dxa"/>
            <w:noWrap/>
            <w:vAlign w:val="center"/>
          </w:tcPr>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管理学</w:t>
            </w:r>
          </w:p>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与组织行为学</w:t>
            </w:r>
          </w:p>
        </w:tc>
        <w:tc>
          <w:tcPr>
            <w:tcW w:w="1672" w:type="dxa"/>
            <w:vMerge w:val="restart"/>
            <w:noWrap/>
            <w:vAlign w:val="center"/>
          </w:tcPr>
          <w:p w:rsidR="00E06F90" w:rsidRDefault="00642B59">
            <w:pPr>
              <w:spacing w:line="400" w:lineRule="exact"/>
              <w:jc w:val="center"/>
              <w:rPr>
                <w:rFonts w:asciiTheme="majorEastAsia" w:eastAsiaTheme="majorEastAsia" w:hAnsiTheme="majorEastAsia" w:cstheme="majorEastAsia"/>
                <w:b/>
                <w:sz w:val="21"/>
                <w:szCs w:val="21"/>
              </w:rPr>
            </w:pPr>
            <w:r>
              <w:rPr>
                <w:rFonts w:asciiTheme="majorEastAsia" w:eastAsiaTheme="majorEastAsia" w:hAnsiTheme="majorEastAsia" w:cstheme="majorEastAsia" w:hint="eastAsia"/>
                <w:sz w:val="21"/>
                <w:szCs w:val="21"/>
              </w:rPr>
              <w:t>后备人才班</w:t>
            </w:r>
            <w:r>
              <w:rPr>
                <w:rFonts w:asciiTheme="majorEastAsia" w:eastAsiaTheme="majorEastAsia" w:hAnsiTheme="majorEastAsia" w:cstheme="majorEastAsia" w:hint="eastAsia"/>
                <w:sz w:val="21"/>
                <w:szCs w:val="21"/>
              </w:rPr>
              <w:t>30</w:t>
            </w:r>
            <w:r>
              <w:rPr>
                <w:rFonts w:asciiTheme="majorEastAsia" w:eastAsiaTheme="majorEastAsia" w:hAnsiTheme="majorEastAsia" w:cstheme="majorEastAsia" w:hint="eastAsia"/>
                <w:sz w:val="21"/>
                <w:szCs w:val="21"/>
              </w:rPr>
              <w:t>人，</w:t>
            </w:r>
            <w:r>
              <w:rPr>
                <w:rFonts w:asciiTheme="majorEastAsia" w:eastAsiaTheme="majorEastAsia" w:hAnsiTheme="majorEastAsia" w:cstheme="majorEastAsia" w:hint="eastAsia"/>
                <w:sz w:val="21"/>
                <w:szCs w:val="21"/>
              </w:rPr>
              <w:t>1</w:t>
            </w:r>
            <w:r>
              <w:rPr>
                <w:rFonts w:asciiTheme="majorEastAsia" w:eastAsiaTheme="majorEastAsia" w:hAnsiTheme="majorEastAsia" w:cstheme="majorEastAsia" w:hint="eastAsia"/>
                <w:sz w:val="21"/>
                <w:szCs w:val="21"/>
              </w:rPr>
              <w:t>04</w:t>
            </w:r>
            <w:r>
              <w:rPr>
                <w:rFonts w:asciiTheme="majorEastAsia" w:eastAsiaTheme="majorEastAsia" w:hAnsiTheme="majorEastAsia" w:cstheme="majorEastAsia" w:hint="eastAsia"/>
                <w:sz w:val="21"/>
                <w:szCs w:val="21"/>
              </w:rPr>
              <w:t>课时</w:t>
            </w:r>
            <w:r>
              <w:rPr>
                <w:rFonts w:asciiTheme="majorEastAsia" w:eastAsiaTheme="majorEastAsia" w:hAnsiTheme="majorEastAsia" w:cstheme="majorEastAsia" w:hint="eastAsia"/>
                <w:sz w:val="21"/>
                <w:szCs w:val="21"/>
              </w:rPr>
              <w:t>，</w:t>
            </w:r>
            <w:r>
              <w:rPr>
                <w:rFonts w:asciiTheme="majorEastAsia" w:eastAsiaTheme="majorEastAsia" w:hAnsiTheme="majorEastAsia" w:cstheme="majorEastAsia" w:hint="eastAsia"/>
                <w:sz w:val="21"/>
                <w:szCs w:val="21"/>
              </w:rPr>
              <w:t>13</w:t>
            </w:r>
            <w:r>
              <w:rPr>
                <w:rFonts w:asciiTheme="majorEastAsia" w:eastAsiaTheme="majorEastAsia" w:hAnsiTheme="majorEastAsia" w:cstheme="majorEastAsia" w:hint="eastAsia"/>
                <w:sz w:val="21"/>
                <w:szCs w:val="21"/>
              </w:rPr>
              <w:t>天</w:t>
            </w:r>
          </w:p>
        </w:tc>
        <w:tc>
          <w:tcPr>
            <w:tcW w:w="1843" w:type="dxa"/>
            <w:vMerge w:val="restart"/>
            <w:noWrap/>
            <w:vAlign w:val="center"/>
          </w:tcPr>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集中授课</w:t>
            </w:r>
          </w:p>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现场教学</w:t>
            </w:r>
          </w:p>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实地考察</w:t>
            </w:r>
          </w:p>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沙盘模拟</w:t>
            </w:r>
          </w:p>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分组讨论分享</w:t>
            </w:r>
          </w:p>
          <w:p w:rsidR="00E06F90" w:rsidRDefault="00642B59">
            <w:pPr>
              <w:spacing w:line="400" w:lineRule="exact"/>
              <w:jc w:val="center"/>
              <w:rPr>
                <w:rFonts w:asciiTheme="majorEastAsia" w:eastAsiaTheme="majorEastAsia" w:hAnsiTheme="majorEastAsia" w:cstheme="majorEastAsia"/>
                <w:b/>
                <w:sz w:val="21"/>
                <w:szCs w:val="21"/>
              </w:rPr>
            </w:pPr>
            <w:r>
              <w:rPr>
                <w:rFonts w:asciiTheme="majorEastAsia" w:eastAsiaTheme="majorEastAsia" w:hAnsiTheme="majorEastAsia" w:cstheme="majorEastAsia" w:hint="eastAsia"/>
                <w:sz w:val="21"/>
                <w:szCs w:val="21"/>
              </w:rPr>
              <w:t>专题论文</w:t>
            </w:r>
          </w:p>
        </w:tc>
        <w:tc>
          <w:tcPr>
            <w:tcW w:w="3402" w:type="dxa"/>
            <w:vMerge w:val="restart"/>
            <w:noWrap/>
            <w:vAlign w:val="center"/>
          </w:tcPr>
          <w:p w:rsidR="00E06F90" w:rsidRDefault="00642B59">
            <w:pPr>
              <w:spacing w:line="400" w:lineRule="exac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集中授课的师资须为该课程领域国内顶级水平的师资力量，原则上须正高职称；现代医院管理实务课程授课师资须为全国知名医院优秀管理者；现场教学、体验式培训须安排与课程相对应的基地或医院相关工作负责人。</w:t>
            </w:r>
          </w:p>
          <w:p w:rsidR="00E06F90" w:rsidRDefault="00642B59">
            <w:pPr>
              <w:spacing w:line="400" w:lineRule="exac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从公立医院行政副职角度对模块内容进行针对性培训，须有一定比例的案例讨论课程。</w:t>
            </w:r>
          </w:p>
        </w:tc>
        <w:tc>
          <w:tcPr>
            <w:tcW w:w="2551" w:type="dxa"/>
            <w:vMerge w:val="restart"/>
            <w:noWrap/>
            <w:vAlign w:val="center"/>
          </w:tcPr>
          <w:p w:rsidR="00E06F90" w:rsidRDefault="00642B59">
            <w:pPr>
              <w:spacing w:line="400" w:lineRule="exac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须有符合要求的专门培训教室或会议室。</w:t>
            </w:r>
          </w:p>
          <w:p w:rsidR="00E06F90" w:rsidRDefault="00642B59">
            <w:pPr>
              <w:spacing w:line="400" w:lineRule="exac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现场教学、实地考察、体验式培训须专门安排与课程对应的基地或医院进行培训。</w:t>
            </w:r>
          </w:p>
        </w:tc>
      </w:tr>
      <w:tr w:rsidR="00E06F90">
        <w:trPr>
          <w:trHeight w:val="1253"/>
        </w:trPr>
        <w:tc>
          <w:tcPr>
            <w:tcW w:w="1276" w:type="dxa"/>
            <w:vMerge/>
            <w:noWrap/>
          </w:tcPr>
          <w:p w:rsidR="00E06F90" w:rsidRDefault="00E06F90">
            <w:pPr>
              <w:spacing w:line="400" w:lineRule="exact"/>
              <w:jc w:val="center"/>
              <w:rPr>
                <w:rFonts w:asciiTheme="majorEastAsia" w:eastAsiaTheme="majorEastAsia" w:hAnsiTheme="majorEastAsia" w:cstheme="majorEastAsia"/>
                <w:b/>
                <w:sz w:val="21"/>
                <w:szCs w:val="21"/>
              </w:rPr>
            </w:pPr>
          </w:p>
        </w:tc>
        <w:tc>
          <w:tcPr>
            <w:tcW w:w="1985" w:type="dxa"/>
            <w:noWrap/>
            <w:vAlign w:val="center"/>
          </w:tcPr>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卫生事业管理</w:t>
            </w:r>
          </w:p>
        </w:tc>
        <w:tc>
          <w:tcPr>
            <w:tcW w:w="1672" w:type="dxa"/>
            <w:vMerge/>
            <w:noWrap/>
            <w:vAlign w:val="center"/>
          </w:tcPr>
          <w:p w:rsidR="00E06F90" w:rsidRDefault="00E06F90">
            <w:pPr>
              <w:spacing w:line="400" w:lineRule="exact"/>
              <w:jc w:val="center"/>
              <w:rPr>
                <w:rFonts w:asciiTheme="majorEastAsia" w:eastAsiaTheme="majorEastAsia" w:hAnsiTheme="majorEastAsia" w:cstheme="majorEastAsia"/>
                <w:b/>
                <w:sz w:val="21"/>
                <w:szCs w:val="21"/>
              </w:rPr>
            </w:pPr>
          </w:p>
        </w:tc>
        <w:tc>
          <w:tcPr>
            <w:tcW w:w="1843" w:type="dxa"/>
            <w:vMerge/>
            <w:noWrap/>
            <w:vAlign w:val="center"/>
          </w:tcPr>
          <w:p w:rsidR="00E06F90" w:rsidRDefault="00E06F90">
            <w:pPr>
              <w:spacing w:line="400" w:lineRule="exact"/>
              <w:jc w:val="center"/>
              <w:rPr>
                <w:rFonts w:asciiTheme="majorEastAsia" w:eastAsiaTheme="majorEastAsia" w:hAnsiTheme="majorEastAsia" w:cstheme="majorEastAsia"/>
                <w:b/>
                <w:sz w:val="21"/>
                <w:szCs w:val="21"/>
              </w:rPr>
            </w:pPr>
          </w:p>
        </w:tc>
        <w:tc>
          <w:tcPr>
            <w:tcW w:w="3402" w:type="dxa"/>
            <w:vMerge/>
            <w:noWrap/>
          </w:tcPr>
          <w:p w:rsidR="00E06F90" w:rsidRDefault="00E06F90">
            <w:pPr>
              <w:spacing w:line="400" w:lineRule="exact"/>
              <w:rPr>
                <w:rFonts w:asciiTheme="majorEastAsia" w:eastAsiaTheme="majorEastAsia" w:hAnsiTheme="majorEastAsia" w:cstheme="majorEastAsia"/>
                <w:b/>
                <w:sz w:val="21"/>
                <w:szCs w:val="21"/>
              </w:rPr>
            </w:pPr>
          </w:p>
        </w:tc>
        <w:tc>
          <w:tcPr>
            <w:tcW w:w="2551" w:type="dxa"/>
            <w:vMerge/>
            <w:noWrap/>
          </w:tcPr>
          <w:p w:rsidR="00E06F90" w:rsidRDefault="00E06F90">
            <w:pPr>
              <w:spacing w:line="400" w:lineRule="exact"/>
              <w:rPr>
                <w:rFonts w:asciiTheme="majorEastAsia" w:eastAsiaTheme="majorEastAsia" w:hAnsiTheme="majorEastAsia" w:cstheme="majorEastAsia"/>
                <w:b/>
                <w:sz w:val="21"/>
                <w:szCs w:val="21"/>
              </w:rPr>
            </w:pPr>
          </w:p>
        </w:tc>
      </w:tr>
      <w:tr w:rsidR="00E06F90">
        <w:trPr>
          <w:trHeight w:val="1254"/>
        </w:trPr>
        <w:tc>
          <w:tcPr>
            <w:tcW w:w="1276" w:type="dxa"/>
            <w:vMerge/>
            <w:noWrap/>
          </w:tcPr>
          <w:p w:rsidR="00E06F90" w:rsidRDefault="00E06F90">
            <w:pPr>
              <w:spacing w:line="400" w:lineRule="exact"/>
              <w:jc w:val="center"/>
              <w:rPr>
                <w:rFonts w:asciiTheme="majorEastAsia" w:eastAsiaTheme="majorEastAsia" w:hAnsiTheme="majorEastAsia" w:cstheme="majorEastAsia"/>
                <w:b/>
                <w:sz w:val="21"/>
                <w:szCs w:val="21"/>
              </w:rPr>
            </w:pPr>
          </w:p>
        </w:tc>
        <w:tc>
          <w:tcPr>
            <w:tcW w:w="1985" w:type="dxa"/>
            <w:noWrap/>
            <w:vAlign w:val="center"/>
          </w:tcPr>
          <w:p w:rsidR="00E06F90" w:rsidRDefault="00642B59">
            <w:pPr>
              <w:spacing w:line="400" w:lineRule="exact"/>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现代医院管理实务</w:t>
            </w:r>
          </w:p>
        </w:tc>
        <w:tc>
          <w:tcPr>
            <w:tcW w:w="1672" w:type="dxa"/>
            <w:vMerge/>
            <w:noWrap/>
            <w:vAlign w:val="center"/>
          </w:tcPr>
          <w:p w:rsidR="00E06F90" w:rsidRDefault="00E06F90">
            <w:pPr>
              <w:spacing w:line="400" w:lineRule="exact"/>
              <w:jc w:val="center"/>
              <w:rPr>
                <w:rFonts w:asciiTheme="majorEastAsia" w:eastAsiaTheme="majorEastAsia" w:hAnsiTheme="majorEastAsia" w:cstheme="majorEastAsia"/>
                <w:b/>
                <w:sz w:val="21"/>
                <w:szCs w:val="21"/>
              </w:rPr>
            </w:pPr>
          </w:p>
        </w:tc>
        <w:tc>
          <w:tcPr>
            <w:tcW w:w="1843" w:type="dxa"/>
            <w:vMerge/>
            <w:noWrap/>
            <w:vAlign w:val="center"/>
          </w:tcPr>
          <w:p w:rsidR="00E06F90" w:rsidRDefault="00E06F90">
            <w:pPr>
              <w:spacing w:line="400" w:lineRule="exact"/>
              <w:jc w:val="center"/>
              <w:rPr>
                <w:rFonts w:asciiTheme="majorEastAsia" w:eastAsiaTheme="majorEastAsia" w:hAnsiTheme="majorEastAsia" w:cstheme="majorEastAsia"/>
                <w:b/>
                <w:sz w:val="21"/>
                <w:szCs w:val="21"/>
              </w:rPr>
            </w:pPr>
          </w:p>
        </w:tc>
        <w:tc>
          <w:tcPr>
            <w:tcW w:w="3402" w:type="dxa"/>
            <w:vMerge/>
            <w:noWrap/>
          </w:tcPr>
          <w:p w:rsidR="00E06F90" w:rsidRDefault="00E06F90">
            <w:pPr>
              <w:spacing w:line="400" w:lineRule="exact"/>
              <w:rPr>
                <w:rFonts w:asciiTheme="majorEastAsia" w:eastAsiaTheme="majorEastAsia" w:hAnsiTheme="majorEastAsia" w:cstheme="majorEastAsia"/>
                <w:b/>
                <w:sz w:val="21"/>
                <w:szCs w:val="21"/>
              </w:rPr>
            </w:pPr>
          </w:p>
        </w:tc>
        <w:tc>
          <w:tcPr>
            <w:tcW w:w="2551" w:type="dxa"/>
            <w:vMerge/>
            <w:noWrap/>
          </w:tcPr>
          <w:p w:rsidR="00E06F90" w:rsidRDefault="00E06F90">
            <w:pPr>
              <w:spacing w:line="400" w:lineRule="exact"/>
              <w:rPr>
                <w:rFonts w:asciiTheme="majorEastAsia" w:eastAsiaTheme="majorEastAsia" w:hAnsiTheme="majorEastAsia" w:cstheme="majorEastAsia"/>
                <w:b/>
                <w:sz w:val="21"/>
                <w:szCs w:val="21"/>
              </w:rPr>
            </w:pPr>
          </w:p>
        </w:tc>
      </w:tr>
    </w:tbl>
    <w:p w:rsidR="00E06F90" w:rsidRDefault="00E06F90">
      <w:pPr>
        <w:spacing w:line="360" w:lineRule="auto"/>
        <w:jc w:val="both"/>
        <w:rPr>
          <w:rFonts w:asciiTheme="majorEastAsia" w:eastAsiaTheme="majorEastAsia" w:hAnsiTheme="majorEastAsia" w:cstheme="majorEastAsia"/>
          <w:kern w:val="2"/>
          <w:sz w:val="32"/>
          <w:szCs w:val="32"/>
        </w:rPr>
      </w:pPr>
    </w:p>
    <w:p w:rsidR="00E06F90" w:rsidRDefault="00642B59">
      <w:pPr>
        <w:spacing w:line="360" w:lineRule="auto"/>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kern w:val="2"/>
          <w:sz w:val="32"/>
          <w:szCs w:val="32"/>
        </w:rPr>
        <w:t>培训课程主要内容一览表</w:t>
      </w:r>
    </w:p>
    <w:tbl>
      <w:tblPr>
        <w:tblStyle w:val="a4"/>
        <w:tblW w:w="12208" w:type="dxa"/>
        <w:jc w:val="center"/>
        <w:tblLayout w:type="fixed"/>
        <w:tblLook w:val="04A0"/>
      </w:tblPr>
      <w:tblGrid>
        <w:gridCol w:w="1852"/>
        <w:gridCol w:w="2741"/>
        <w:gridCol w:w="7615"/>
      </w:tblGrid>
      <w:tr w:rsidR="00E06F90">
        <w:trPr>
          <w:trHeight w:val="101"/>
          <w:jc w:val="center"/>
        </w:trPr>
        <w:tc>
          <w:tcPr>
            <w:tcW w:w="1852" w:type="dxa"/>
            <w:noWrap/>
            <w:vAlign w:val="center"/>
          </w:tcPr>
          <w:p w:rsidR="00E06F90" w:rsidRDefault="00642B59">
            <w:pPr>
              <w:spacing w:line="400" w:lineRule="exact"/>
              <w:jc w:val="center"/>
              <w:rPr>
                <w:rFonts w:asciiTheme="minorEastAsia" w:hAnsiTheme="minorEastAsia" w:cstheme="minorEastAsia"/>
                <w:b/>
                <w:sz w:val="21"/>
                <w:szCs w:val="21"/>
              </w:rPr>
            </w:pPr>
            <w:r>
              <w:rPr>
                <w:rFonts w:asciiTheme="minorEastAsia" w:hAnsiTheme="minorEastAsia" w:cstheme="minorEastAsia" w:hint="eastAsia"/>
                <w:b/>
                <w:sz w:val="21"/>
                <w:szCs w:val="21"/>
              </w:rPr>
              <w:t>培训模块</w:t>
            </w:r>
            <w:r>
              <w:rPr>
                <w:rFonts w:asciiTheme="minorEastAsia" w:hAnsiTheme="minorEastAsia" w:cstheme="minorEastAsia" w:hint="eastAsia"/>
                <w:b/>
                <w:sz w:val="21"/>
                <w:szCs w:val="21"/>
              </w:rPr>
              <w:t>（包括但不限于）</w:t>
            </w:r>
          </w:p>
        </w:tc>
        <w:tc>
          <w:tcPr>
            <w:tcW w:w="2741" w:type="dxa"/>
            <w:noWrap/>
          </w:tcPr>
          <w:p w:rsidR="00E06F90" w:rsidRDefault="00642B59">
            <w:pPr>
              <w:spacing w:line="400" w:lineRule="exact"/>
              <w:jc w:val="center"/>
              <w:rPr>
                <w:rFonts w:asciiTheme="minorEastAsia" w:hAnsiTheme="minorEastAsia" w:cstheme="minorEastAsia"/>
                <w:b/>
                <w:sz w:val="21"/>
                <w:szCs w:val="21"/>
              </w:rPr>
            </w:pPr>
            <w:r>
              <w:rPr>
                <w:rFonts w:asciiTheme="minorEastAsia" w:hAnsiTheme="minorEastAsia" w:cstheme="minorEastAsia" w:hint="eastAsia"/>
                <w:b/>
                <w:sz w:val="21"/>
                <w:szCs w:val="21"/>
              </w:rPr>
              <w:t>培训课程</w:t>
            </w:r>
            <w:r>
              <w:rPr>
                <w:rFonts w:asciiTheme="minorEastAsia" w:hAnsiTheme="minorEastAsia" w:cstheme="minorEastAsia" w:hint="eastAsia"/>
                <w:b/>
                <w:sz w:val="21"/>
                <w:szCs w:val="21"/>
              </w:rPr>
              <w:t>（包括但不限于）</w:t>
            </w:r>
          </w:p>
        </w:tc>
        <w:tc>
          <w:tcPr>
            <w:tcW w:w="7615" w:type="dxa"/>
            <w:noWrap/>
          </w:tcPr>
          <w:p w:rsidR="00E06F90" w:rsidRDefault="00642B59">
            <w:pPr>
              <w:spacing w:line="400" w:lineRule="exact"/>
              <w:jc w:val="center"/>
              <w:rPr>
                <w:rFonts w:asciiTheme="minorEastAsia" w:hAnsiTheme="minorEastAsia" w:cstheme="minorEastAsia"/>
                <w:b/>
                <w:sz w:val="21"/>
                <w:szCs w:val="21"/>
              </w:rPr>
            </w:pPr>
            <w:r>
              <w:rPr>
                <w:rFonts w:asciiTheme="minorEastAsia" w:hAnsiTheme="minorEastAsia" w:cstheme="minorEastAsia" w:hint="eastAsia"/>
                <w:b/>
                <w:sz w:val="21"/>
                <w:szCs w:val="21"/>
              </w:rPr>
              <w:t>主要内容</w:t>
            </w:r>
          </w:p>
        </w:tc>
      </w:tr>
      <w:tr w:rsidR="00E06F90">
        <w:trPr>
          <w:trHeight w:val="101"/>
          <w:jc w:val="center"/>
        </w:trPr>
        <w:tc>
          <w:tcPr>
            <w:tcW w:w="1852" w:type="dxa"/>
            <w:vMerge w:val="restart"/>
            <w:noWrap/>
            <w:vAlign w:val="center"/>
          </w:tcPr>
          <w:p w:rsidR="00E06F90" w:rsidRDefault="00642B59">
            <w:pPr>
              <w:spacing w:line="400" w:lineRule="exact"/>
              <w:jc w:val="center"/>
              <w:rPr>
                <w:rFonts w:asciiTheme="minorEastAsia" w:hAnsiTheme="minorEastAsia" w:cstheme="minorEastAsia"/>
                <w:b/>
                <w:sz w:val="21"/>
                <w:szCs w:val="21"/>
              </w:rPr>
            </w:pPr>
            <w:r>
              <w:rPr>
                <w:rFonts w:asciiTheme="minorEastAsia" w:hAnsiTheme="minorEastAsia" w:cstheme="minorEastAsia" w:hint="eastAsia"/>
                <w:b/>
                <w:sz w:val="21"/>
                <w:szCs w:val="21"/>
              </w:rPr>
              <w:t>党的建设</w:t>
            </w:r>
          </w:p>
        </w:tc>
        <w:tc>
          <w:tcPr>
            <w:tcW w:w="2741" w:type="dxa"/>
            <w:noWrap/>
            <w:vAlign w:val="center"/>
          </w:tcPr>
          <w:p w:rsidR="00E06F90" w:rsidRDefault="00642B59">
            <w:pPr>
              <w:spacing w:line="400" w:lineRule="exact"/>
              <w:jc w:val="center"/>
              <w:rPr>
                <w:rFonts w:asciiTheme="minorEastAsia" w:hAnsiTheme="minorEastAsia" w:cstheme="minorEastAsia"/>
                <w:sz w:val="21"/>
                <w:szCs w:val="21"/>
              </w:rPr>
            </w:pPr>
            <w:r>
              <w:rPr>
                <w:rFonts w:asciiTheme="minorEastAsia" w:hAnsiTheme="minorEastAsia" w:cstheme="minorEastAsia" w:hint="eastAsia"/>
                <w:sz w:val="21"/>
                <w:szCs w:val="21"/>
              </w:rPr>
              <w:t>党建与党的领导</w:t>
            </w:r>
          </w:p>
        </w:tc>
        <w:tc>
          <w:tcPr>
            <w:tcW w:w="7615" w:type="dxa"/>
            <w:noWrap/>
            <w:vAlign w:val="center"/>
          </w:tcPr>
          <w:p w:rsidR="00E06F90" w:rsidRDefault="00642B59">
            <w:pPr>
              <w:spacing w:line="400" w:lineRule="exact"/>
              <w:rPr>
                <w:rFonts w:asciiTheme="minorEastAsia" w:hAnsiTheme="minorEastAsia" w:cstheme="minorEastAsia"/>
                <w:sz w:val="21"/>
                <w:szCs w:val="21"/>
              </w:rPr>
            </w:pPr>
            <w:r>
              <w:rPr>
                <w:rFonts w:asciiTheme="minorEastAsia" w:hAnsiTheme="minorEastAsia" w:cstheme="minorEastAsia" w:hint="eastAsia"/>
                <w:sz w:val="21"/>
                <w:szCs w:val="21"/>
              </w:rPr>
              <w:t>中国共产党党史：百年艰辛与辉煌，锻造坚定信念；</w:t>
            </w:r>
          </w:p>
          <w:p w:rsidR="00E06F90" w:rsidRDefault="00642B59">
            <w:pPr>
              <w:spacing w:line="400" w:lineRule="exact"/>
              <w:jc w:val="left"/>
              <w:rPr>
                <w:rFonts w:asciiTheme="minorEastAsia" w:hAnsiTheme="minorEastAsia" w:cstheme="minorEastAsia"/>
                <w:sz w:val="21"/>
                <w:szCs w:val="21"/>
              </w:rPr>
            </w:pPr>
            <w:r>
              <w:rPr>
                <w:rFonts w:asciiTheme="minorEastAsia" w:hAnsiTheme="minorEastAsia" w:cstheme="minorEastAsia" w:hint="eastAsia"/>
                <w:sz w:val="21"/>
                <w:szCs w:val="21"/>
              </w:rPr>
              <w:t>党的领导：习近平新时代中国特色社会主义思想；</w:t>
            </w:r>
          </w:p>
          <w:p w:rsidR="00E06F90" w:rsidRDefault="00642B59">
            <w:pPr>
              <w:spacing w:line="400" w:lineRule="exact"/>
              <w:rPr>
                <w:rFonts w:asciiTheme="minorEastAsia" w:hAnsiTheme="minorEastAsia" w:cstheme="minorEastAsia"/>
                <w:sz w:val="21"/>
                <w:szCs w:val="21"/>
              </w:rPr>
            </w:pPr>
            <w:r>
              <w:rPr>
                <w:rFonts w:asciiTheme="minorEastAsia" w:hAnsiTheme="minorEastAsia" w:cstheme="minorEastAsia" w:hint="eastAsia"/>
                <w:sz w:val="21"/>
                <w:szCs w:val="21"/>
              </w:rPr>
              <w:t>党的建设：政治建设、思想建设、组织建设、作风建设、纪律建设和制度建设。</w:t>
            </w:r>
          </w:p>
        </w:tc>
      </w:tr>
      <w:tr w:rsidR="00E06F90">
        <w:trPr>
          <w:trHeight w:val="2380"/>
          <w:jc w:val="center"/>
        </w:trPr>
        <w:tc>
          <w:tcPr>
            <w:tcW w:w="1852" w:type="dxa"/>
            <w:vMerge/>
            <w:noWrap/>
            <w:vAlign w:val="center"/>
          </w:tcPr>
          <w:p w:rsidR="00E06F90" w:rsidRDefault="00E06F90">
            <w:pPr>
              <w:spacing w:line="400" w:lineRule="exact"/>
              <w:jc w:val="center"/>
              <w:rPr>
                <w:rFonts w:asciiTheme="minorEastAsia" w:hAnsiTheme="minorEastAsia" w:cstheme="minorEastAsia"/>
                <w:b/>
                <w:sz w:val="21"/>
                <w:szCs w:val="21"/>
              </w:rPr>
            </w:pPr>
          </w:p>
        </w:tc>
        <w:tc>
          <w:tcPr>
            <w:tcW w:w="2741" w:type="dxa"/>
            <w:noWrap/>
            <w:vAlign w:val="center"/>
          </w:tcPr>
          <w:p w:rsidR="00E06F90" w:rsidRDefault="00642B59">
            <w:pPr>
              <w:spacing w:line="400" w:lineRule="exact"/>
              <w:jc w:val="center"/>
              <w:rPr>
                <w:rFonts w:asciiTheme="minorEastAsia" w:hAnsiTheme="minorEastAsia" w:cstheme="minorEastAsia"/>
                <w:sz w:val="21"/>
                <w:szCs w:val="21"/>
              </w:rPr>
            </w:pPr>
            <w:r>
              <w:rPr>
                <w:rFonts w:asciiTheme="minorEastAsia" w:hAnsiTheme="minorEastAsia" w:cstheme="minorEastAsia" w:hint="eastAsia"/>
                <w:sz w:val="21"/>
                <w:szCs w:val="21"/>
              </w:rPr>
              <w:t>公立医院党建</w:t>
            </w:r>
            <w:r>
              <w:rPr>
                <w:rFonts w:asciiTheme="minorEastAsia" w:hAnsiTheme="minorEastAsia" w:cstheme="minorEastAsia" w:hint="eastAsia"/>
                <w:sz w:val="21"/>
                <w:szCs w:val="21"/>
              </w:rPr>
              <w:t>、</w:t>
            </w:r>
          </w:p>
          <w:p w:rsidR="00E06F90" w:rsidRDefault="00642B59">
            <w:pPr>
              <w:spacing w:line="400" w:lineRule="exact"/>
              <w:jc w:val="center"/>
              <w:rPr>
                <w:rFonts w:asciiTheme="minorEastAsia" w:hAnsiTheme="minorEastAsia" w:cstheme="minorEastAsia"/>
                <w:sz w:val="21"/>
                <w:szCs w:val="21"/>
              </w:rPr>
            </w:pPr>
            <w:r>
              <w:rPr>
                <w:rFonts w:asciiTheme="minorEastAsia" w:hAnsiTheme="minorEastAsia" w:cstheme="minorEastAsia" w:hint="eastAsia"/>
                <w:sz w:val="21"/>
                <w:szCs w:val="21"/>
              </w:rPr>
              <w:t>党风党纪与廉政</w:t>
            </w:r>
          </w:p>
        </w:tc>
        <w:tc>
          <w:tcPr>
            <w:tcW w:w="7615" w:type="dxa"/>
            <w:noWrap/>
            <w:vAlign w:val="center"/>
          </w:tcPr>
          <w:p w:rsidR="00E06F90" w:rsidRDefault="00642B59">
            <w:pPr>
              <w:spacing w:line="400" w:lineRule="exact"/>
              <w:rPr>
                <w:rFonts w:asciiTheme="minorEastAsia" w:hAnsiTheme="minorEastAsia" w:cstheme="minorEastAsia"/>
                <w:sz w:val="21"/>
                <w:szCs w:val="21"/>
              </w:rPr>
            </w:pPr>
            <w:r>
              <w:rPr>
                <w:rFonts w:asciiTheme="minorEastAsia" w:hAnsiTheme="minorEastAsia" w:cstheme="minorEastAsia" w:hint="eastAsia"/>
                <w:sz w:val="21"/>
                <w:szCs w:val="21"/>
              </w:rPr>
              <w:t>公立医院党委领导下的院长负责制实践和思考，</w:t>
            </w:r>
            <w:r>
              <w:rPr>
                <w:rFonts w:asciiTheme="minorEastAsia" w:hAnsiTheme="minorEastAsia" w:cstheme="minorEastAsia" w:hint="eastAsia"/>
                <w:sz w:val="21"/>
                <w:szCs w:val="21"/>
              </w:rPr>
              <w:t>以典型案例梳理政策</w:t>
            </w:r>
            <w:r>
              <w:rPr>
                <w:rFonts w:asciiTheme="minorEastAsia" w:hAnsiTheme="minorEastAsia" w:cstheme="minorEastAsia" w:hint="eastAsia"/>
                <w:sz w:val="21"/>
                <w:szCs w:val="21"/>
              </w:rPr>
              <w:t>，</w:t>
            </w:r>
            <w:r>
              <w:rPr>
                <w:rFonts w:asciiTheme="minorEastAsia" w:hAnsiTheme="minorEastAsia" w:cstheme="minorEastAsia" w:hint="eastAsia"/>
                <w:sz w:val="21"/>
                <w:szCs w:val="21"/>
              </w:rPr>
              <w:t>把握要点。</w:t>
            </w:r>
          </w:p>
          <w:p w:rsidR="00E06F90" w:rsidRDefault="00642B59">
            <w:pPr>
              <w:spacing w:line="400" w:lineRule="exact"/>
              <w:rPr>
                <w:rFonts w:asciiTheme="minorEastAsia" w:hAnsiTheme="minorEastAsia" w:cstheme="minorEastAsia"/>
                <w:sz w:val="21"/>
                <w:szCs w:val="21"/>
              </w:rPr>
            </w:pPr>
            <w:r>
              <w:rPr>
                <w:rFonts w:asciiTheme="minorEastAsia" w:hAnsiTheme="minorEastAsia" w:cstheme="minorEastAsia" w:hint="eastAsia"/>
                <w:sz w:val="21"/>
                <w:szCs w:val="21"/>
              </w:rPr>
              <w:t>《中国共产党廉洁自律准则》、《中国共产党纪律处分条例》等相关法律法规整体解读与要点解析；</w:t>
            </w:r>
          </w:p>
          <w:p w:rsidR="00E06F90" w:rsidRDefault="00642B59">
            <w:pPr>
              <w:spacing w:line="400" w:lineRule="exact"/>
              <w:rPr>
                <w:rFonts w:asciiTheme="minorEastAsia" w:hAnsiTheme="minorEastAsia" w:cstheme="minorEastAsia"/>
                <w:sz w:val="21"/>
                <w:szCs w:val="21"/>
              </w:rPr>
            </w:pPr>
            <w:r>
              <w:rPr>
                <w:rFonts w:asciiTheme="minorEastAsia" w:hAnsiTheme="minorEastAsia" w:cstheme="minorEastAsia" w:hint="eastAsia"/>
                <w:sz w:val="21"/>
                <w:szCs w:val="21"/>
              </w:rPr>
              <w:t>公立医院党风廉政事件案例剖析；</w:t>
            </w:r>
          </w:p>
          <w:p w:rsidR="00E06F90" w:rsidRDefault="00642B59">
            <w:pPr>
              <w:spacing w:line="400" w:lineRule="exact"/>
              <w:rPr>
                <w:rFonts w:asciiTheme="minorEastAsia" w:hAnsiTheme="minorEastAsia" w:cstheme="minorEastAsia"/>
                <w:sz w:val="21"/>
                <w:szCs w:val="21"/>
              </w:rPr>
            </w:pPr>
            <w:r>
              <w:rPr>
                <w:rFonts w:asciiTheme="minorEastAsia" w:hAnsiTheme="minorEastAsia" w:cstheme="minorEastAsia" w:hint="eastAsia"/>
                <w:sz w:val="21"/>
                <w:szCs w:val="21"/>
              </w:rPr>
              <w:t>如何实现党风廉政建设与公立医院管理水平提升的有机统一。</w:t>
            </w:r>
          </w:p>
        </w:tc>
      </w:tr>
      <w:tr w:rsidR="00E06F90">
        <w:trPr>
          <w:trHeight w:val="560"/>
          <w:jc w:val="center"/>
        </w:trPr>
        <w:tc>
          <w:tcPr>
            <w:tcW w:w="1852" w:type="dxa"/>
            <w:vMerge w:val="restart"/>
            <w:noWrap/>
            <w:vAlign w:val="center"/>
          </w:tcPr>
          <w:p w:rsidR="00E06F90" w:rsidRDefault="00642B59">
            <w:pPr>
              <w:spacing w:line="400" w:lineRule="exact"/>
              <w:jc w:val="center"/>
              <w:rPr>
                <w:rFonts w:asciiTheme="minorEastAsia" w:hAnsiTheme="minorEastAsia" w:cstheme="minorEastAsia"/>
                <w:b/>
                <w:sz w:val="21"/>
                <w:szCs w:val="21"/>
              </w:rPr>
            </w:pPr>
            <w:r>
              <w:rPr>
                <w:rFonts w:asciiTheme="minorEastAsia" w:hAnsiTheme="minorEastAsia" w:cstheme="minorEastAsia" w:hint="eastAsia"/>
                <w:b/>
                <w:sz w:val="21"/>
                <w:szCs w:val="21"/>
              </w:rPr>
              <w:t>政府治理</w:t>
            </w:r>
          </w:p>
        </w:tc>
        <w:tc>
          <w:tcPr>
            <w:tcW w:w="2741" w:type="dxa"/>
            <w:noWrap/>
            <w:vAlign w:val="center"/>
          </w:tcPr>
          <w:p w:rsidR="00E06F90" w:rsidRDefault="00642B59">
            <w:pPr>
              <w:spacing w:line="400" w:lineRule="exact"/>
              <w:jc w:val="center"/>
              <w:rPr>
                <w:rFonts w:asciiTheme="minorEastAsia" w:hAnsiTheme="minorEastAsia" w:cstheme="minorEastAsia"/>
                <w:sz w:val="21"/>
                <w:szCs w:val="21"/>
              </w:rPr>
            </w:pPr>
            <w:r>
              <w:rPr>
                <w:rFonts w:asciiTheme="minorEastAsia" w:hAnsiTheme="minorEastAsia" w:cstheme="minorEastAsia" w:hint="eastAsia"/>
                <w:sz w:val="21"/>
                <w:szCs w:val="21"/>
              </w:rPr>
              <w:t>中国政府与政治</w:t>
            </w:r>
          </w:p>
        </w:tc>
        <w:tc>
          <w:tcPr>
            <w:tcW w:w="7615" w:type="dxa"/>
            <w:noWrap/>
            <w:vAlign w:val="center"/>
          </w:tcPr>
          <w:p w:rsidR="00E06F90" w:rsidRDefault="00642B59">
            <w:pPr>
              <w:spacing w:line="400" w:lineRule="exact"/>
              <w:rPr>
                <w:rFonts w:asciiTheme="minorEastAsia" w:hAnsiTheme="minorEastAsia" w:cstheme="minorEastAsia"/>
                <w:sz w:val="21"/>
                <w:szCs w:val="21"/>
              </w:rPr>
            </w:pPr>
            <w:r>
              <w:rPr>
                <w:rFonts w:asciiTheme="minorEastAsia" w:hAnsiTheme="minorEastAsia" w:cstheme="minorEastAsia" w:hint="eastAsia"/>
                <w:sz w:val="21"/>
                <w:szCs w:val="21"/>
              </w:rPr>
              <w:t>新时代国家治理体系与十九大报告解读；</w:t>
            </w:r>
          </w:p>
          <w:p w:rsidR="00E06F90" w:rsidRDefault="00642B59">
            <w:pPr>
              <w:spacing w:line="400" w:lineRule="exact"/>
              <w:jc w:val="left"/>
              <w:rPr>
                <w:rFonts w:asciiTheme="minorEastAsia" w:hAnsiTheme="minorEastAsia" w:cstheme="minorEastAsia"/>
                <w:sz w:val="21"/>
                <w:szCs w:val="21"/>
              </w:rPr>
            </w:pPr>
            <w:r>
              <w:rPr>
                <w:rFonts w:asciiTheme="minorEastAsia" w:hAnsiTheme="minorEastAsia" w:cstheme="minorEastAsia" w:hint="eastAsia"/>
                <w:sz w:val="21"/>
                <w:szCs w:val="21"/>
              </w:rPr>
              <w:t>十四五规划和</w:t>
            </w:r>
            <w:r>
              <w:rPr>
                <w:rFonts w:asciiTheme="minorEastAsia" w:hAnsiTheme="minorEastAsia" w:cstheme="minorEastAsia" w:hint="eastAsia"/>
                <w:sz w:val="21"/>
                <w:szCs w:val="21"/>
              </w:rPr>
              <w:t>2035</w:t>
            </w:r>
            <w:r>
              <w:rPr>
                <w:rFonts w:asciiTheme="minorEastAsia" w:hAnsiTheme="minorEastAsia" w:cstheme="minorEastAsia" w:hint="eastAsia"/>
                <w:sz w:val="21"/>
                <w:szCs w:val="21"/>
              </w:rPr>
              <w:t>年远景目标解读；</w:t>
            </w:r>
          </w:p>
          <w:p w:rsidR="00E06F90" w:rsidRDefault="00642B59">
            <w:pPr>
              <w:spacing w:line="400" w:lineRule="exact"/>
              <w:jc w:val="left"/>
              <w:rPr>
                <w:rFonts w:asciiTheme="minorEastAsia" w:hAnsiTheme="minorEastAsia" w:cstheme="minorEastAsia"/>
                <w:sz w:val="21"/>
                <w:szCs w:val="21"/>
              </w:rPr>
            </w:pPr>
            <w:r>
              <w:rPr>
                <w:rFonts w:asciiTheme="minorEastAsia" w:hAnsiTheme="minorEastAsia" w:cstheme="minorEastAsia" w:hint="eastAsia"/>
                <w:sz w:val="21"/>
                <w:szCs w:val="21"/>
              </w:rPr>
              <w:t>习近平谈治国理政；新发展理念；</w:t>
            </w:r>
          </w:p>
          <w:p w:rsidR="00E06F90" w:rsidRDefault="00642B59">
            <w:pPr>
              <w:rPr>
                <w:rFonts w:asciiTheme="minorEastAsia" w:hAnsiTheme="minorEastAsia" w:cstheme="minorEastAsia"/>
                <w:sz w:val="21"/>
                <w:szCs w:val="21"/>
              </w:rPr>
            </w:pPr>
            <w:r>
              <w:rPr>
                <w:rFonts w:asciiTheme="minorEastAsia" w:hAnsiTheme="minorEastAsia" w:cstheme="minorEastAsia" w:hint="eastAsia"/>
                <w:sz w:val="21"/>
                <w:szCs w:val="21"/>
              </w:rPr>
              <w:t>国际战略和宏观经济形势分析；</w:t>
            </w:r>
          </w:p>
          <w:p w:rsidR="00E06F90" w:rsidRDefault="00642B59">
            <w:pPr>
              <w:spacing w:line="400" w:lineRule="exact"/>
              <w:rPr>
                <w:rFonts w:asciiTheme="minorEastAsia" w:hAnsiTheme="minorEastAsia" w:cstheme="minorEastAsia"/>
                <w:sz w:val="21"/>
                <w:szCs w:val="21"/>
              </w:rPr>
            </w:pPr>
            <w:r>
              <w:rPr>
                <w:rFonts w:asciiTheme="minorEastAsia" w:hAnsiTheme="minorEastAsia" w:cstheme="minorEastAsia" w:hint="eastAsia"/>
                <w:sz w:val="21"/>
                <w:szCs w:val="21"/>
              </w:rPr>
              <w:t>公立医院治理能力现代化。</w:t>
            </w:r>
          </w:p>
        </w:tc>
      </w:tr>
      <w:tr w:rsidR="00E06F90">
        <w:trPr>
          <w:trHeight w:val="761"/>
          <w:jc w:val="center"/>
        </w:trPr>
        <w:tc>
          <w:tcPr>
            <w:tcW w:w="1852" w:type="dxa"/>
            <w:vMerge/>
            <w:noWrap/>
            <w:vAlign w:val="center"/>
          </w:tcPr>
          <w:p w:rsidR="00E06F90" w:rsidRDefault="00E06F90">
            <w:pPr>
              <w:spacing w:line="400" w:lineRule="exact"/>
              <w:jc w:val="center"/>
              <w:rPr>
                <w:rFonts w:asciiTheme="minorEastAsia" w:hAnsiTheme="minorEastAsia" w:cstheme="minorEastAsia"/>
                <w:b/>
                <w:sz w:val="21"/>
                <w:szCs w:val="21"/>
              </w:rPr>
            </w:pPr>
          </w:p>
        </w:tc>
        <w:tc>
          <w:tcPr>
            <w:tcW w:w="2741" w:type="dxa"/>
            <w:noWrap/>
            <w:vAlign w:val="center"/>
          </w:tcPr>
          <w:p w:rsidR="00E06F90" w:rsidRDefault="00642B59">
            <w:pPr>
              <w:spacing w:line="400" w:lineRule="exact"/>
              <w:jc w:val="center"/>
              <w:rPr>
                <w:rFonts w:asciiTheme="minorEastAsia" w:hAnsiTheme="minorEastAsia" w:cstheme="minorEastAsia"/>
                <w:sz w:val="21"/>
                <w:szCs w:val="21"/>
              </w:rPr>
            </w:pPr>
            <w:r>
              <w:rPr>
                <w:rFonts w:asciiTheme="minorEastAsia" w:hAnsiTheme="minorEastAsia" w:cstheme="minorEastAsia" w:hint="eastAsia"/>
                <w:sz w:val="21"/>
                <w:szCs w:val="21"/>
              </w:rPr>
              <w:t>政治经济学原理</w:t>
            </w:r>
          </w:p>
        </w:tc>
        <w:tc>
          <w:tcPr>
            <w:tcW w:w="7615" w:type="dxa"/>
            <w:noWrap/>
            <w:vAlign w:val="center"/>
          </w:tcPr>
          <w:p w:rsidR="00E06F90" w:rsidRDefault="00642B59">
            <w:pPr>
              <w:spacing w:line="400" w:lineRule="exact"/>
              <w:rPr>
                <w:rFonts w:asciiTheme="minorEastAsia" w:hAnsiTheme="minorEastAsia" w:cstheme="minorEastAsia"/>
                <w:sz w:val="21"/>
                <w:szCs w:val="21"/>
              </w:rPr>
            </w:pPr>
            <w:r>
              <w:rPr>
                <w:rFonts w:asciiTheme="minorEastAsia" w:hAnsiTheme="minorEastAsia" w:cstheme="minorEastAsia" w:hint="eastAsia"/>
                <w:sz w:val="21"/>
                <w:szCs w:val="21"/>
              </w:rPr>
              <w:t>用政治经济学基本原理与现代化强国建设，国际国内双循环、高质量发展。</w:t>
            </w:r>
          </w:p>
        </w:tc>
      </w:tr>
      <w:tr w:rsidR="00E06F90">
        <w:trPr>
          <w:trHeight w:val="101"/>
          <w:jc w:val="center"/>
        </w:trPr>
        <w:tc>
          <w:tcPr>
            <w:tcW w:w="1852" w:type="dxa"/>
            <w:vMerge/>
            <w:noWrap/>
            <w:vAlign w:val="center"/>
          </w:tcPr>
          <w:p w:rsidR="00E06F90" w:rsidRDefault="00E06F90">
            <w:pPr>
              <w:spacing w:line="400" w:lineRule="exact"/>
              <w:jc w:val="center"/>
              <w:rPr>
                <w:rFonts w:asciiTheme="minorEastAsia" w:hAnsiTheme="minorEastAsia" w:cstheme="minorEastAsia"/>
                <w:b/>
                <w:sz w:val="21"/>
                <w:szCs w:val="21"/>
              </w:rPr>
            </w:pPr>
          </w:p>
        </w:tc>
        <w:tc>
          <w:tcPr>
            <w:tcW w:w="2741" w:type="dxa"/>
            <w:noWrap/>
            <w:vAlign w:val="center"/>
          </w:tcPr>
          <w:p w:rsidR="00E06F90" w:rsidRDefault="00642B59">
            <w:pPr>
              <w:spacing w:line="400" w:lineRule="exact"/>
              <w:jc w:val="center"/>
              <w:rPr>
                <w:rFonts w:asciiTheme="minorEastAsia" w:hAnsiTheme="minorEastAsia" w:cstheme="minorEastAsia"/>
                <w:sz w:val="21"/>
                <w:szCs w:val="21"/>
              </w:rPr>
            </w:pPr>
            <w:r>
              <w:rPr>
                <w:rFonts w:asciiTheme="minorEastAsia" w:hAnsiTheme="minorEastAsia" w:cstheme="minorEastAsia" w:hint="eastAsia"/>
                <w:sz w:val="21"/>
                <w:szCs w:val="21"/>
              </w:rPr>
              <w:t>粤港澳大湾区战略</w:t>
            </w:r>
          </w:p>
        </w:tc>
        <w:tc>
          <w:tcPr>
            <w:tcW w:w="7615" w:type="dxa"/>
            <w:noWrap/>
            <w:vAlign w:val="center"/>
          </w:tcPr>
          <w:p w:rsidR="00E06F90" w:rsidRDefault="00642B59">
            <w:pPr>
              <w:spacing w:line="400" w:lineRule="exact"/>
              <w:rPr>
                <w:rFonts w:asciiTheme="minorEastAsia" w:hAnsiTheme="minorEastAsia" w:cstheme="minorEastAsia"/>
                <w:sz w:val="21"/>
                <w:szCs w:val="21"/>
              </w:rPr>
            </w:pPr>
            <w:r>
              <w:rPr>
                <w:rFonts w:asciiTheme="minorEastAsia" w:hAnsiTheme="minorEastAsia" w:cstheme="minorEastAsia" w:hint="eastAsia"/>
                <w:sz w:val="21"/>
                <w:szCs w:val="21"/>
              </w:rPr>
              <w:t>大湾区、大战略</w:t>
            </w:r>
            <w:r>
              <w:rPr>
                <w:rFonts w:asciiTheme="minorEastAsia" w:hAnsiTheme="minorEastAsia" w:cstheme="minorEastAsia" w:hint="eastAsia"/>
                <w:sz w:val="21"/>
                <w:szCs w:val="21"/>
              </w:rPr>
              <w:t>-</w:t>
            </w:r>
            <w:r>
              <w:rPr>
                <w:rFonts w:asciiTheme="minorEastAsia" w:hAnsiTheme="minorEastAsia" w:cstheme="minorEastAsia" w:hint="eastAsia"/>
                <w:sz w:val="21"/>
                <w:szCs w:val="21"/>
              </w:rPr>
              <w:t>规划纲要的宏观背景、战略意义、主要内涵；</w:t>
            </w:r>
          </w:p>
          <w:p w:rsidR="00E06F90" w:rsidRDefault="00642B59">
            <w:pPr>
              <w:spacing w:line="400" w:lineRule="exact"/>
              <w:rPr>
                <w:rFonts w:asciiTheme="minorEastAsia" w:hAnsiTheme="minorEastAsia" w:cstheme="minorEastAsia"/>
                <w:sz w:val="21"/>
                <w:szCs w:val="21"/>
              </w:rPr>
            </w:pPr>
            <w:r>
              <w:rPr>
                <w:rFonts w:asciiTheme="minorEastAsia" w:hAnsiTheme="minorEastAsia" w:cstheme="minorEastAsia" w:hint="eastAsia"/>
                <w:sz w:val="21"/>
                <w:szCs w:val="21"/>
              </w:rPr>
              <w:t>规划纲要中卫生健康事业的战略落脚点与实施切入点。</w:t>
            </w:r>
          </w:p>
        </w:tc>
      </w:tr>
      <w:tr w:rsidR="00E06F90">
        <w:trPr>
          <w:trHeight w:val="101"/>
          <w:jc w:val="center"/>
        </w:trPr>
        <w:tc>
          <w:tcPr>
            <w:tcW w:w="1852" w:type="dxa"/>
            <w:vMerge/>
            <w:noWrap/>
            <w:vAlign w:val="center"/>
          </w:tcPr>
          <w:p w:rsidR="00E06F90" w:rsidRDefault="00E06F90">
            <w:pPr>
              <w:spacing w:line="400" w:lineRule="exact"/>
              <w:jc w:val="center"/>
              <w:rPr>
                <w:rFonts w:asciiTheme="minorEastAsia" w:hAnsiTheme="minorEastAsia" w:cstheme="minorEastAsia"/>
                <w:b/>
                <w:sz w:val="21"/>
                <w:szCs w:val="21"/>
              </w:rPr>
            </w:pPr>
          </w:p>
        </w:tc>
        <w:tc>
          <w:tcPr>
            <w:tcW w:w="2741" w:type="dxa"/>
            <w:noWrap/>
            <w:vAlign w:val="center"/>
          </w:tcPr>
          <w:p w:rsidR="00E06F90" w:rsidRDefault="00642B59">
            <w:pPr>
              <w:spacing w:line="400" w:lineRule="exact"/>
              <w:jc w:val="center"/>
              <w:rPr>
                <w:rFonts w:asciiTheme="minorEastAsia" w:hAnsiTheme="minorEastAsia" w:cstheme="minorEastAsia"/>
                <w:sz w:val="21"/>
                <w:szCs w:val="21"/>
              </w:rPr>
            </w:pPr>
            <w:r>
              <w:rPr>
                <w:rFonts w:asciiTheme="minorEastAsia" w:hAnsiTheme="minorEastAsia" w:cstheme="minorEastAsia" w:hint="eastAsia"/>
                <w:sz w:val="21"/>
                <w:szCs w:val="21"/>
              </w:rPr>
              <w:t>先行示范区建设</w:t>
            </w:r>
          </w:p>
        </w:tc>
        <w:tc>
          <w:tcPr>
            <w:tcW w:w="7615" w:type="dxa"/>
            <w:noWrap/>
            <w:vAlign w:val="center"/>
          </w:tcPr>
          <w:p w:rsidR="00E06F90" w:rsidRDefault="00642B59">
            <w:pPr>
              <w:spacing w:line="400" w:lineRule="exact"/>
              <w:rPr>
                <w:rFonts w:asciiTheme="minorEastAsia" w:hAnsiTheme="minorEastAsia" w:cstheme="minorEastAsia"/>
                <w:sz w:val="21"/>
                <w:szCs w:val="21"/>
              </w:rPr>
            </w:pPr>
            <w:r>
              <w:rPr>
                <w:rFonts w:asciiTheme="minorEastAsia" w:hAnsiTheme="minorEastAsia" w:cstheme="minorEastAsia" w:hint="eastAsia"/>
                <w:sz w:val="21"/>
                <w:szCs w:val="21"/>
              </w:rPr>
              <w:t>更高起点、更高层次、更高目标，新实践、新路径</w:t>
            </w:r>
            <w:r>
              <w:rPr>
                <w:rFonts w:asciiTheme="minorEastAsia" w:hAnsiTheme="minorEastAsia" w:cstheme="minorEastAsia" w:hint="eastAsia"/>
                <w:sz w:val="21"/>
                <w:szCs w:val="21"/>
              </w:rPr>
              <w:t>-</w:t>
            </w:r>
            <w:r>
              <w:rPr>
                <w:rFonts w:asciiTheme="minorEastAsia" w:hAnsiTheme="minorEastAsia" w:cstheme="minorEastAsia" w:hint="eastAsia"/>
                <w:sz w:val="21"/>
                <w:szCs w:val="21"/>
              </w:rPr>
              <w:t>先行示范区建设的战略定位与主要内涵；</w:t>
            </w:r>
          </w:p>
          <w:p w:rsidR="00E06F90" w:rsidRDefault="00642B59">
            <w:pPr>
              <w:spacing w:line="400" w:lineRule="exact"/>
              <w:rPr>
                <w:rFonts w:asciiTheme="minorEastAsia" w:hAnsiTheme="minorEastAsia" w:cstheme="minorEastAsia"/>
                <w:sz w:val="21"/>
                <w:szCs w:val="21"/>
              </w:rPr>
            </w:pPr>
            <w:r>
              <w:rPr>
                <w:rFonts w:asciiTheme="minorEastAsia" w:hAnsiTheme="minorEastAsia" w:cstheme="minorEastAsia" w:hint="eastAsia"/>
                <w:sz w:val="21"/>
                <w:szCs w:val="21"/>
              </w:rPr>
              <w:t>如何在健康深圳建设中实现“先行”与“示范”。</w:t>
            </w:r>
          </w:p>
        </w:tc>
      </w:tr>
      <w:tr w:rsidR="00E06F90">
        <w:trPr>
          <w:trHeight w:val="101"/>
          <w:jc w:val="center"/>
        </w:trPr>
        <w:tc>
          <w:tcPr>
            <w:tcW w:w="1852" w:type="dxa"/>
            <w:vMerge w:val="restart"/>
            <w:noWrap/>
            <w:vAlign w:val="center"/>
          </w:tcPr>
          <w:p w:rsidR="00E06F90" w:rsidRDefault="00642B59">
            <w:pPr>
              <w:spacing w:line="400" w:lineRule="exact"/>
              <w:jc w:val="center"/>
              <w:rPr>
                <w:rFonts w:asciiTheme="minorEastAsia" w:hAnsiTheme="minorEastAsia" w:cstheme="minorEastAsia"/>
                <w:b/>
                <w:sz w:val="21"/>
                <w:szCs w:val="21"/>
              </w:rPr>
            </w:pPr>
            <w:r>
              <w:rPr>
                <w:rFonts w:asciiTheme="minorEastAsia" w:hAnsiTheme="minorEastAsia" w:cstheme="minorEastAsia" w:hint="eastAsia"/>
                <w:b/>
                <w:sz w:val="21"/>
                <w:szCs w:val="21"/>
              </w:rPr>
              <w:t>政策法规</w:t>
            </w:r>
          </w:p>
        </w:tc>
        <w:tc>
          <w:tcPr>
            <w:tcW w:w="2741" w:type="dxa"/>
            <w:noWrap/>
            <w:vAlign w:val="center"/>
          </w:tcPr>
          <w:p w:rsidR="00E06F90" w:rsidRDefault="00642B59">
            <w:pPr>
              <w:spacing w:line="400" w:lineRule="exact"/>
              <w:jc w:val="center"/>
              <w:rPr>
                <w:rFonts w:asciiTheme="minorEastAsia" w:hAnsiTheme="minorEastAsia" w:cstheme="minorEastAsia"/>
                <w:sz w:val="21"/>
                <w:szCs w:val="21"/>
              </w:rPr>
            </w:pPr>
            <w:r>
              <w:rPr>
                <w:rFonts w:asciiTheme="minorEastAsia" w:hAnsiTheme="minorEastAsia" w:cstheme="minorEastAsia" w:hint="eastAsia"/>
                <w:sz w:val="21"/>
                <w:szCs w:val="21"/>
              </w:rPr>
              <w:t>医药卫生体制改革及相关政策</w:t>
            </w:r>
          </w:p>
        </w:tc>
        <w:tc>
          <w:tcPr>
            <w:tcW w:w="7615" w:type="dxa"/>
            <w:noWrap/>
            <w:vAlign w:val="center"/>
          </w:tcPr>
          <w:p w:rsidR="00E06F90" w:rsidRDefault="00642B59">
            <w:pPr>
              <w:spacing w:line="400" w:lineRule="exact"/>
              <w:rPr>
                <w:rFonts w:asciiTheme="minorEastAsia" w:hAnsiTheme="minorEastAsia" w:cstheme="minorEastAsia"/>
                <w:sz w:val="21"/>
                <w:szCs w:val="21"/>
              </w:rPr>
            </w:pPr>
            <w:r>
              <w:rPr>
                <w:rFonts w:asciiTheme="minorEastAsia" w:hAnsiTheme="minorEastAsia" w:cstheme="minorEastAsia" w:hint="eastAsia"/>
                <w:sz w:val="21"/>
                <w:szCs w:val="21"/>
              </w:rPr>
              <w:t>战略环境扫描</w:t>
            </w:r>
            <w:r>
              <w:rPr>
                <w:rFonts w:asciiTheme="minorEastAsia" w:hAnsiTheme="minorEastAsia" w:cstheme="minorEastAsia" w:hint="eastAsia"/>
                <w:sz w:val="21"/>
                <w:szCs w:val="21"/>
              </w:rPr>
              <w:t>-</w:t>
            </w:r>
            <w:proofErr w:type="gramStart"/>
            <w:r>
              <w:rPr>
                <w:rFonts w:asciiTheme="minorEastAsia" w:hAnsiTheme="minorEastAsia" w:cstheme="minorEastAsia" w:hint="eastAsia"/>
                <w:sz w:val="21"/>
                <w:szCs w:val="21"/>
              </w:rPr>
              <w:t>医改核心</w:t>
            </w:r>
            <w:proofErr w:type="gramEnd"/>
            <w:r>
              <w:rPr>
                <w:rFonts w:asciiTheme="minorEastAsia" w:hAnsiTheme="minorEastAsia" w:cstheme="minorEastAsia" w:hint="eastAsia"/>
                <w:sz w:val="21"/>
                <w:szCs w:val="21"/>
              </w:rPr>
              <w:t>政策梳理、主要成效及改革困境；</w:t>
            </w:r>
          </w:p>
          <w:p w:rsidR="00E06F90" w:rsidRDefault="00642B59">
            <w:pPr>
              <w:spacing w:line="400" w:lineRule="exact"/>
              <w:rPr>
                <w:rFonts w:asciiTheme="minorEastAsia" w:hAnsiTheme="minorEastAsia" w:cstheme="minorEastAsia"/>
                <w:sz w:val="21"/>
                <w:szCs w:val="21"/>
              </w:rPr>
            </w:pPr>
            <w:r>
              <w:rPr>
                <w:rFonts w:asciiTheme="minorEastAsia" w:hAnsiTheme="minorEastAsia" w:cstheme="minorEastAsia" w:hint="eastAsia"/>
                <w:sz w:val="21"/>
                <w:szCs w:val="21"/>
              </w:rPr>
              <w:t>战略路径探析</w:t>
            </w:r>
            <w:r>
              <w:rPr>
                <w:rFonts w:asciiTheme="minorEastAsia" w:hAnsiTheme="minorEastAsia" w:cstheme="minorEastAsia" w:hint="eastAsia"/>
                <w:sz w:val="21"/>
                <w:szCs w:val="21"/>
              </w:rPr>
              <w:t>-</w:t>
            </w:r>
            <w:r>
              <w:rPr>
                <w:rFonts w:asciiTheme="minorEastAsia" w:hAnsiTheme="minorEastAsia" w:cstheme="minorEastAsia" w:hint="eastAsia"/>
                <w:sz w:val="21"/>
                <w:szCs w:val="21"/>
              </w:rPr>
              <w:t>医药卫生体制改革未来思路探讨；</w:t>
            </w:r>
          </w:p>
          <w:p w:rsidR="00E06F90" w:rsidRDefault="00642B59">
            <w:pPr>
              <w:spacing w:line="400" w:lineRule="exact"/>
              <w:rPr>
                <w:rFonts w:asciiTheme="minorEastAsia" w:hAnsiTheme="minorEastAsia" w:cstheme="minorEastAsia"/>
                <w:sz w:val="21"/>
                <w:szCs w:val="21"/>
              </w:rPr>
            </w:pPr>
            <w:r>
              <w:rPr>
                <w:rFonts w:asciiTheme="minorEastAsia" w:hAnsiTheme="minorEastAsia" w:cstheme="minorEastAsia" w:hint="eastAsia"/>
                <w:sz w:val="21"/>
                <w:szCs w:val="21"/>
              </w:rPr>
              <w:lastRenderedPageBreak/>
              <w:t>公共卫生政策的演变和未来发展趋势；</w:t>
            </w:r>
          </w:p>
          <w:p w:rsidR="00E06F90" w:rsidRDefault="00642B59">
            <w:pPr>
              <w:spacing w:line="400" w:lineRule="exact"/>
              <w:rPr>
                <w:rFonts w:asciiTheme="minorEastAsia" w:hAnsiTheme="minorEastAsia" w:cstheme="minorEastAsia"/>
                <w:sz w:val="21"/>
                <w:szCs w:val="21"/>
              </w:rPr>
            </w:pPr>
            <w:proofErr w:type="gramStart"/>
            <w:r>
              <w:rPr>
                <w:rFonts w:asciiTheme="minorEastAsia" w:hAnsiTheme="minorEastAsia" w:cstheme="minorEastAsia" w:hint="eastAsia"/>
                <w:sz w:val="21"/>
                <w:szCs w:val="21"/>
              </w:rPr>
              <w:t>医</w:t>
            </w:r>
            <w:proofErr w:type="gramEnd"/>
            <w:r>
              <w:rPr>
                <w:rFonts w:asciiTheme="minorEastAsia" w:hAnsiTheme="minorEastAsia" w:cstheme="minorEastAsia" w:hint="eastAsia"/>
                <w:sz w:val="21"/>
                <w:szCs w:val="21"/>
              </w:rPr>
              <w:t>保政策解读和发展趋势。</w:t>
            </w:r>
          </w:p>
        </w:tc>
      </w:tr>
      <w:tr w:rsidR="00E06F90">
        <w:trPr>
          <w:trHeight w:val="101"/>
          <w:jc w:val="center"/>
        </w:trPr>
        <w:tc>
          <w:tcPr>
            <w:tcW w:w="1852" w:type="dxa"/>
            <w:vMerge/>
            <w:noWrap/>
            <w:vAlign w:val="center"/>
          </w:tcPr>
          <w:p w:rsidR="00E06F90" w:rsidRDefault="00E06F90">
            <w:pPr>
              <w:spacing w:line="400" w:lineRule="exact"/>
              <w:jc w:val="center"/>
              <w:rPr>
                <w:rFonts w:asciiTheme="minorEastAsia" w:hAnsiTheme="minorEastAsia" w:cstheme="minorEastAsia"/>
                <w:b/>
                <w:sz w:val="21"/>
                <w:szCs w:val="21"/>
              </w:rPr>
            </w:pPr>
          </w:p>
        </w:tc>
        <w:tc>
          <w:tcPr>
            <w:tcW w:w="2741" w:type="dxa"/>
            <w:noWrap/>
            <w:vAlign w:val="center"/>
          </w:tcPr>
          <w:p w:rsidR="00E06F90" w:rsidRDefault="00642B59">
            <w:pPr>
              <w:spacing w:line="400" w:lineRule="exact"/>
              <w:jc w:val="center"/>
              <w:rPr>
                <w:rFonts w:asciiTheme="minorEastAsia" w:hAnsiTheme="minorEastAsia" w:cstheme="minorEastAsia"/>
                <w:sz w:val="21"/>
                <w:szCs w:val="21"/>
              </w:rPr>
            </w:pPr>
            <w:r>
              <w:rPr>
                <w:rFonts w:asciiTheme="minorEastAsia" w:hAnsiTheme="minorEastAsia" w:cstheme="minorEastAsia" w:hint="eastAsia"/>
                <w:sz w:val="21"/>
                <w:szCs w:val="21"/>
              </w:rPr>
              <w:t>医药卫生及相关法律法规</w:t>
            </w:r>
          </w:p>
        </w:tc>
        <w:tc>
          <w:tcPr>
            <w:tcW w:w="7615" w:type="dxa"/>
            <w:noWrap/>
            <w:vAlign w:val="center"/>
          </w:tcPr>
          <w:p w:rsidR="00E06F90" w:rsidRDefault="00642B59">
            <w:pPr>
              <w:spacing w:line="400" w:lineRule="exact"/>
              <w:rPr>
                <w:rFonts w:asciiTheme="minorEastAsia" w:hAnsiTheme="minorEastAsia" w:cstheme="minorEastAsia"/>
                <w:sz w:val="21"/>
                <w:szCs w:val="21"/>
              </w:rPr>
            </w:pPr>
            <w:r>
              <w:rPr>
                <w:rFonts w:asciiTheme="minorEastAsia" w:hAnsiTheme="minorEastAsia" w:cstheme="minorEastAsia" w:hint="eastAsia"/>
                <w:sz w:val="21"/>
                <w:szCs w:val="21"/>
              </w:rPr>
              <w:t>行业主要法律法规核心内容释义、适应原则</w:t>
            </w:r>
            <w:r>
              <w:rPr>
                <w:rFonts w:asciiTheme="minorEastAsia" w:hAnsiTheme="minorEastAsia" w:cstheme="minorEastAsia" w:hint="eastAsia"/>
                <w:sz w:val="21"/>
                <w:szCs w:val="21"/>
              </w:rPr>
              <w:t>；</w:t>
            </w:r>
          </w:p>
          <w:p w:rsidR="00E06F90" w:rsidRDefault="00642B59">
            <w:pPr>
              <w:spacing w:line="400" w:lineRule="exact"/>
              <w:rPr>
                <w:rFonts w:asciiTheme="minorEastAsia" w:hAnsiTheme="minorEastAsia" w:cstheme="minorEastAsia"/>
                <w:sz w:val="21"/>
                <w:szCs w:val="21"/>
              </w:rPr>
            </w:pPr>
            <w:proofErr w:type="gramStart"/>
            <w:r>
              <w:rPr>
                <w:rFonts w:asciiTheme="minorEastAsia" w:hAnsiTheme="minorEastAsia" w:cstheme="minorEastAsia" w:hint="eastAsia"/>
                <w:sz w:val="21"/>
                <w:szCs w:val="21"/>
              </w:rPr>
              <w:t>医</w:t>
            </w:r>
            <w:proofErr w:type="gramEnd"/>
            <w:r>
              <w:rPr>
                <w:rFonts w:asciiTheme="minorEastAsia" w:hAnsiTheme="minorEastAsia" w:cstheme="minorEastAsia" w:hint="eastAsia"/>
                <w:sz w:val="21"/>
                <w:szCs w:val="21"/>
              </w:rPr>
              <w:t>患矛盾和媒体应对、公众演讲技巧</w:t>
            </w:r>
            <w:r>
              <w:rPr>
                <w:rFonts w:asciiTheme="minorEastAsia" w:hAnsiTheme="minorEastAsia" w:cstheme="minorEastAsia" w:hint="eastAsia"/>
                <w:sz w:val="21"/>
                <w:szCs w:val="21"/>
              </w:rPr>
              <w:t>；</w:t>
            </w:r>
          </w:p>
          <w:p w:rsidR="00E06F90" w:rsidRDefault="00642B59">
            <w:pPr>
              <w:spacing w:line="400" w:lineRule="exact"/>
              <w:rPr>
                <w:rFonts w:asciiTheme="minorEastAsia" w:hAnsiTheme="minorEastAsia" w:cstheme="minorEastAsia"/>
                <w:sz w:val="21"/>
                <w:szCs w:val="21"/>
              </w:rPr>
            </w:pPr>
            <w:r>
              <w:rPr>
                <w:rFonts w:asciiTheme="minorEastAsia" w:hAnsiTheme="minorEastAsia" w:cstheme="minorEastAsia" w:hint="eastAsia"/>
                <w:sz w:val="21"/>
                <w:szCs w:val="21"/>
              </w:rPr>
              <w:t>防范化解卫生健康领域重大风险。</w:t>
            </w:r>
          </w:p>
        </w:tc>
      </w:tr>
      <w:tr w:rsidR="00E06F90">
        <w:trPr>
          <w:trHeight w:val="658"/>
          <w:jc w:val="center"/>
        </w:trPr>
        <w:tc>
          <w:tcPr>
            <w:tcW w:w="1852" w:type="dxa"/>
            <w:vMerge w:val="restart"/>
            <w:noWrap/>
            <w:vAlign w:val="center"/>
          </w:tcPr>
          <w:p w:rsidR="00E06F90" w:rsidRDefault="00642B59">
            <w:pPr>
              <w:spacing w:line="400" w:lineRule="exact"/>
              <w:jc w:val="center"/>
              <w:rPr>
                <w:rFonts w:asciiTheme="minorEastAsia" w:hAnsiTheme="minorEastAsia" w:cstheme="minorEastAsia"/>
                <w:b/>
                <w:sz w:val="21"/>
                <w:szCs w:val="21"/>
              </w:rPr>
            </w:pPr>
            <w:r>
              <w:rPr>
                <w:rFonts w:asciiTheme="minorEastAsia" w:hAnsiTheme="minorEastAsia" w:cstheme="minorEastAsia" w:hint="eastAsia"/>
                <w:b/>
                <w:sz w:val="21"/>
                <w:szCs w:val="21"/>
              </w:rPr>
              <w:t>医学人文</w:t>
            </w:r>
          </w:p>
        </w:tc>
        <w:tc>
          <w:tcPr>
            <w:tcW w:w="2741" w:type="dxa"/>
            <w:noWrap/>
            <w:vAlign w:val="center"/>
          </w:tcPr>
          <w:p w:rsidR="00E06F90" w:rsidRDefault="00642B59">
            <w:pPr>
              <w:spacing w:line="400" w:lineRule="exact"/>
              <w:jc w:val="center"/>
              <w:rPr>
                <w:rFonts w:asciiTheme="minorEastAsia" w:hAnsiTheme="minorEastAsia" w:cstheme="minorEastAsia"/>
                <w:sz w:val="21"/>
                <w:szCs w:val="21"/>
              </w:rPr>
            </w:pPr>
            <w:r>
              <w:rPr>
                <w:rFonts w:asciiTheme="minorEastAsia" w:hAnsiTheme="minorEastAsia" w:cstheme="minorEastAsia" w:hint="eastAsia"/>
                <w:sz w:val="21"/>
                <w:szCs w:val="21"/>
              </w:rPr>
              <w:t>医学人文学</w:t>
            </w:r>
          </w:p>
        </w:tc>
        <w:tc>
          <w:tcPr>
            <w:tcW w:w="7615" w:type="dxa"/>
            <w:noWrap/>
            <w:vAlign w:val="center"/>
          </w:tcPr>
          <w:p w:rsidR="00E06F90" w:rsidRDefault="00642B59">
            <w:pPr>
              <w:spacing w:line="400" w:lineRule="exact"/>
              <w:rPr>
                <w:rFonts w:asciiTheme="minorEastAsia" w:hAnsiTheme="minorEastAsia" w:cstheme="minorEastAsia"/>
                <w:sz w:val="21"/>
                <w:szCs w:val="21"/>
              </w:rPr>
            </w:pPr>
            <w:r>
              <w:rPr>
                <w:rFonts w:asciiTheme="minorEastAsia" w:hAnsiTheme="minorEastAsia" w:cstheme="minorEastAsia" w:hint="eastAsia"/>
                <w:sz w:val="21"/>
                <w:szCs w:val="21"/>
              </w:rPr>
              <w:t>医学人文主要内容解读；</w:t>
            </w:r>
          </w:p>
          <w:p w:rsidR="00E06F90" w:rsidRDefault="00642B59">
            <w:pPr>
              <w:spacing w:line="400" w:lineRule="exact"/>
              <w:rPr>
                <w:rFonts w:asciiTheme="minorEastAsia" w:hAnsiTheme="minorEastAsia" w:cstheme="minorEastAsia"/>
                <w:sz w:val="21"/>
                <w:szCs w:val="21"/>
              </w:rPr>
            </w:pPr>
            <w:r>
              <w:rPr>
                <w:rFonts w:asciiTheme="minorEastAsia" w:hAnsiTheme="minorEastAsia" w:cstheme="minorEastAsia" w:hint="eastAsia"/>
                <w:sz w:val="21"/>
                <w:szCs w:val="21"/>
              </w:rPr>
              <w:t>加强医学人文建设要点；</w:t>
            </w:r>
          </w:p>
          <w:p w:rsidR="00E06F90" w:rsidRDefault="00642B59">
            <w:pPr>
              <w:spacing w:line="400" w:lineRule="exact"/>
              <w:rPr>
                <w:rFonts w:asciiTheme="minorEastAsia" w:hAnsiTheme="minorEastAsia" w:cstheme="minorEastAsia"/>
                <w:sz w:val="21"/>
                <w:szCs w:val="21"/>
              </w:rPr>
            </w:pPr>
            <w:r>
              <w:rPr>
                <w:rFonts w:asciiTheme="minorEastAsia" w:hAnsiTheme="minorEastAsia" w:cstheme="minorEastAsia" w:hint="eastAsia"/>
                <w:sz w:val="21"/>
                <w:szCs w:val="21"/>
              </w:rPr>
              <w:t>如何建设</w:t>
            </w:r>
            <w:proofErr w:type="gramStart"/>
            <w:r>
              <w:rPr>
                <w:rFonts w:asciiTheme="minorEastAsia" w:hAnsiTheme="minorEastAsia" w:cstheme="minorEastAsia" w:hint="eastAsia"/>
                <w:sz w:val="21"/>
                <w:szCs w:val="21"/>
              </w:rPr>
              <w:t>一</w:t>
            </w:r>
            <w:proofErr w:type="gramEnd"/>
            <w:r>
              <w:rPr>
                <w:rFonts w:asciiTheme="minorEastAsia" w:hAnsiTheme="minorEastAsia" w:cstheme="minorEastAsia" w:hint="eastAsia"/>
                <w:sz w:val="21"/>
                <w:szCs w:val="21"/>
              </w:rPr>
              <w:t>所有温度的公立医院。</w:t>
            </w:r>
          </w:p>
        </w:tc>
      </w:tr>
      <w:tr w:rsidR="00E06F90">
        <w:trPr>
          <w:trHeight w:val="101"/>
          <w:jc w:val="center"/>
        </w:trPr>
        <w:tc>
          <w:tcPr>
            <w:tcW w:w="1852" w:type="dxa"/>
            <w:vMerge/>
            <w:noWrap/>
            <w:vAlign w:val="center"/>
          </w:tcPr>
          <w:p w:rsidR="00E06F90" w:rsidRDefault="00E06F90">
            <w:pPr>
              <w:spacing w:line="400" w:lineRule="exact"/>
              <w:jc w:val="center"/>
              <w:rPr>
                <w:rFonts w:asciiTheme="minorEastAsia" w:hAnsiTheme="minorEastAsia" w:cstheme="minorEastAsia"/>
                <w:b/>
                <w:sz w:val="21"/>
                <w:szCs w:val="21"/>
              </w:rPr>
            </w:pPr>
          </w:p>
        </w:tc>
        <w:tc>
          <w:tcPr>
            <w:tcW w:w="2741" w:type="dxa"/>
            <w:noWrap/>
            <w:vAlign w:val="center"/>
          </w:tcPr>
          <w:p w:rsidR="00E06F90" w:rsidRDefault="00642B59">
            <w:pPr>
              <w:spacing w:line="400" w:lineRule="exact"/>
              <w:jc w:val="center"/>
              <w:rPr>
                <w:rFonts w:asciiTheme="minorEastAsia" w:hAnsiTheme="minorEastAsia" w:cstheme="minorEastAsia"/>
                <w:sz w:val="21"/>
                <w:szCs w:val="21"/>
              </w:rPr>
            </w:pPr>
            <w:r>
              <w:rPr>
                <w:rFonts w:asciiTheme="minorEastAsia" w:hAnsiTheme="minorEastAsia" w:cstheme="minorEastAsia" w:hint="eastAsia"/>
                <w:sz w:val="21"/>
                <w:szCs w:val="21"/>
              </w:rPr>
              <w:t>医学伦理学</w:t>
            </w:r>
          </w:p>
        </w:tc>
        <w:tc>
          <w:tcPr>
            <w:tcW w:w="7615" w:type="dxa"/>
            <w:noWrap/>
            <w:vAlign w:val="center"/>
          </w:tcPr>
          <w:p w:rsidR="00E06F90" w:rsidRDefault="00642B59">
            <w:pPr>
              <w:spacing w:line="400" w:lineRule="exact"/>
              <w:rPr>
                <w:rFonts w:asciiTheme="minorEastAsia" w:hAnsiTheme="minorEastAsia" w:cstheme="minorEastAsia"/>
                <w:sz w:val="21"/>
                <w:szCs w:val="21"/>
              </w:rPr>
            </w:pPr>
            <w:r>
              <w:rPr>
                <w:rFonts w:asciiTheme="minorEastAsia" w:hAnsiTheme="minorEastAsia" w:cstheme="minorEastAsia" w:hint="eastAsia"/>
                <w:sz w:val="21"/>
                <w:szCs w:val="21"/>
              </w:rPr>
              <w:t>医学伦理发展历史及主要内容；</w:t>
            </w:r>
          </w:p>
          <w:p w:rsidR="00E06F90" w:rsidRDefault="00642B59">
            <w:pPr>
              <w:spacing w:line="400" w:lineRule="exact"/>
              <w:rPr>
                <w:rFonts w:asciiTheme="minorEastAsia" w:hAnsiTheme="minorEastAsia" w:cstheme="minorEastAsia"/>
                <w:sz w:val="21"/>
                <w:szCs w:val="21"/>
              </w:rPr>
            </w:pPr>
            <w:r>
              <w:rPr>
                <w:rFonts w:asciiTheme="minorEastAsia" w:hAnsiTheme="minorEastAsia" w:cstheme="minorEastAsia" w:hint="eastAsia"/>
                <w:sz w:val="21"/>
                <w:szCs w:val="21"/>
              </w:rPr>
              <w:t>医学伦理</w:t>
            </w:r>
            <w:r>
              <w:rPr>
                <w:rFonts w:asciiTheme="minorEastAsia" w:hAnsiTheme="minorEastAsia" w:cstheme="minorEastAsia" w:hint="eastAsia"/>
                <w:sz w:val="21"/>
                <w:szCs w:val="21"/>
              </w:rPr>
              <w:t>相关事件和案例解读；</w:t>
            </w:r>
          </w:p>
          <w:p w:rsidR="00E06F90" w:rsidRDefault="00642B59">
            <w:pPr>
              <w:spacing w:line="400" w:lineRule="exact"/>
              <w:rPr>
                <w:rFonts w:asciiTheme="minorEastAsia" w:hAnsiTheme="minorEastAsia" w:cstheme="minorEastAsia"/>
                <w:sz w:val="21"/>
                <w:szCs w:val="21"/>
              </w:rPr>
            </w:pPr>
            <w:r>
              <w:rPr>
                <w:rFonts w:asciiTheme="minorEastAsia" w:hAnsiTheme="minorEastAsia" w:cstheme="minorEastAsia" w:hint="eastAsia"/>
                <w:sz w:val="21"/>
                <w:szCs w:val="21"/>
              </w:rPr>
              <w:t>医学伦理的现实意义与公立医院管理等。</w:t>
            </w:r>
          </w:p>
        </w:tc>
      </w:tr>
      <w:tr w:rsidR="00E06F90">
        <w:trPr>
          <w:trHeight w:val="101"/>
          <w:jc w:val="center"/>
        </w:trPr>
        <w:tc>
          <w:tcPr>
            <w:tcW w:w="1852" w:type="dxa"/>
            <w:vMerge/>
            <w:noWrap/>
            <w:vAlign w:val="center"/>
          </w:tcPr>
          <w:p w:rsidR="00E06F90" w:rsidRDefault="00E06F90">
            <w:pPr>
              <w:spacing w:line="400" w:lineRule="exact"/>
              <w:jc w:val="center"/>
              <w:rPr>
                <w:rFonts w:asciiTheme="minorEastAsia" w:hAnsiTheme="minorEastAsia" w:cstheme="minorEastAsia"/>
                <w:b/>
                <w:sz w:val="21"/>
                <w:szCs w:val="21"/>
              </w:rPr>
            </w:pPr>
          </w:p>
        </w:tc>
        <w:tc>
          <w:tcPr>
            <w:tcW w:w="2741" w:type="dxa"/>
            <w:noWrap/>
            <w:vAlign w:val="center"/>
          </w:tcPr>
          <w:p w:rsidR="00E06F90" w:rsidRDefault="00642B59">
            <w:pPr>
              <w:spacing w:line="400" w:lineRule="exact"/>
              <w:jc w:val="center"/>
              <w:rPr>
                <w:rFonts w:asciiTheme="minorEastAsia" w:hAnsiTheme="minorEastAsia" w:cstheme="minorEastAsia"/>
                <w:sz w:val="21"/>
                <w:szCs w:val="21"/>
              </w:rPr>
            </w:pPr>
            <w:r>
              <w:rPr>
                <w:rFonts w:asciiTheme="minorEastAsia" w:hAnsiTheme="minorEastAsia" w:cstheme="minorEastAsia" w:hint="eastAsia"/>
                <w:sz w:val="21"/>
                <w:szCs w:val="21"/>
              </w:rPr>
              <w:t>传统文化</w:t>
            </w:r>
          </w:p>
        </w:tc>
        <w:tc>
          <w:tcPr>
            <w:tcW w:w="7615" w:type="dxa"/>
            <w:noWrap/>
            <w:vAlign w:val="center"/>
          </w:tcPr>
          <w:p w:rsidR="00E06F90" w:rsidRDefault="00642B59">
            <w:pPr>
              <w:spacing w:line="400" w:lineRule="exact"/>
              <w:rPr>
                <w:rFonts w:asciiTheme="minorEastAsia" w:hAnsiTheme="minorEastAsia" w:cstheme="minorEastAsia"/>
                <w:sz w:val="21"/>
                <w:szCs w:val="21"/>
              </w:rPr>
            </w:pPr>
            <w:r>
              <w:rPr>
                <w:rFonts w:asciiTheme="minorEastAsia" w:hAnsiTheme="minorEastAsia" w:cstheme="minorEastAsia" w:hint="eastAsia"/>
                <w:sz w:val="21"/>
                <w:szCs w:val="21"/>
              </w:rPr>
              <w:t>传统文化和国学经典</w:t>
            </w:r>
            <w:r>
              <w:rPr>
                <w:rFonts w:asciiTheme="minorEastAsia" w:hAnsiTheme="minorEastAsia" w:cstheme="minorEastAsia" w:hint="eastAsia"/>
                <w:sz w:val="21"/>
                <w:szCs w:val="21"/>
              </w:rPr>
              <w:t>；</w:t>
            </w:r>
          </w:p>
          <w:p w:rsidR="00E06F90" w:rsidRDefault="00642B59">
            <w:pPr>
              <w:spacing w:line="400" w:lineRule="exact"/>
              <w:rPr>
                <w:rFonts w:asciiTheme="minorEastAsia" w:hAnsiTheme="minorEastAsia" w:cstheme="minorEastAsia"/>
                <w:sz w:val="21"/>
                <w:szCs w:val="21"/>
              </w:rPr>
            </w:pPr>
            <w:r>
              <w:rPr>
                <w:rFonts w:asciiTheme="minorEastAsia" w:hAnsiTheme="minorEastAsia" w:cstheme="minorEastAsia" w:hint="eastAsia"/>
                <w:sz w:val="21"/>
                <w:szCs w:val="21"/>
              </w:rPr>
              <w:t>中医药文化</w:t>
            </w:r>
            <w:r>
              <w:rPr>
                <w:rFonts w:asciiTheme="minorEastAsia" w:hAnsiTheme="minorEastAsia" w:cstheme="minorEastAsia" w:hint="eastAsia"/>
                <w:sz w:val="21"/>
                <w:szCs w:val="21"/>
              </w:rPr>
              <w:t>；</w:t>
            </w:r>
          </w:p>
          <w:p w:rsidR="00E06F90" w:rsidRDefault="00642B59">
            <w:pPr>
              <w:spacing w:line="400" w:lineRule="exact"/>
              <w:rPr>
                <w:rFonts w:asciiTheme="minorEastAsia" w:hAnsiTheme="minorEastAsia" w:cstheme="minorEastAsia"/>
                <w:sz w:val="21"/>
                <w:szCs w:val="21"/>
              </w:rPr>
            </w:pPr>
            <w:r>
              <w:rPr>
                <w:rFonts w:asciiTheme="minorEastAsia" w:hAnsiTheme="minorEastAsia" w:cstheme="minorEastAsia" w:hint="eastAsia"/>
                <w:sz w:val="21"/>
                <w:szCs w:val="21"/>
              </w:rPr>
              <w:t>公立医院文化建设。</w:t>
            </w:r>
          </w:p>
        </w:tc>
      </w:tr>
      <w:tr w:rsidR="00E06F90">
        <w:trPr>
          <w:trHeight w:val="658"/>
          <w:jc w:val="center"/>
        </w:trPr>
        <w:tc>
          <w:tcPr>
            <w:tcW w:w="1852" w:type="dxa"/>
            <w:vMerge w:val="restart"/>
            <w:noWrap/>
            <w:vAlign w:val="center"/>
          </w:tcPr>
          <w:p w:rsidR="00E06F90" w:rsidRDefault="00642B59">
            <w:pPr>
              <w:spacing w:line="400" w:lineRule="exact"/>
              <w:jc w:val="center"/>
              <w:rPr>
                <w:rFonts w:asciiTheme="minorEastAsia" w:hAnsiTheme="minorEastAsia" w:cstheme="minorEastAsia"/>
                <w:b/>
                <w:sz w:val="21"/>
                <w:szCs w:val="21"/>
              </w:rPr>
            </w:pPr>
            <w:r>
              <w:rPr>
                <w:rFonts w:asciiTheme="minorEastAsia" w:hAnsiTheme="minorEastAsia" w:cstheme="minorEastAsia" w:hint="eastAsia"/>
                <w:b/>
                <w:sz w:val="21"/>
                <w:szCs w:val="21"/>
              </w:rPr>
              <w:t>现代医院管理</w:t>
            </w:r>
          </w:p>
        </w:tc>
        <w:tc>
          <w:tcPr>
            <w:tcW w:w="2741" w:type="dxa"/>
            <w:noWrap/>
            <w:vAlign w:val="center"/>
          </w:tcPr>
          <w:p w:rsidR="00E06F90" w:rsidRDefault="00642B59">
            <w:pPr>
              <w:spacing w:line="400" w:lineRule="exact"/>
              <w:jc w:val="center"/>
              <w:rPr>
                <w:rFonts w:asciiTheme="minorEastAsia" w:hAnsiTheme="minorEastAsia" w:cstheme="minorEastAsia"/>
                <w:sz w:val="21"/>
                <w:szCs w:val="21"/>
              </w:rPr>
            </w:pPr>
            <w:r>
              <w:rPr>
                <w:rFonts w:asciiTheme="minorEastAsia" w:hAnsiTheme="minorEastAsia" w:cstheme="minorEastAsia" w:hint="eastAsia"/>
                <w:sz w:val="21"/>
                <w:szCs w:val="21"/>
              </w:rPr>
              <w:t>管理学与组织行为学</w:t>
            </w:r>
          </w:p>
        </w:tc>
        <w:tc>
          <w:tcPr>
            <w:tcW w:w="7615" w:type="dxa"/>
            <w:noWrap/>
            <w:vAlign w:val="center"/>
          </w:tcPr>
          <w:p w:rsidR="00E06F90" w:rsidRDefault="00642B59">
            <w:pPr>
              <w:spacing w:line="400" w:lineRule="exact"/>
              <w:rPr>
                <w:rFonts w:asciiTheme="minorEastAsia" w:hAnsiTheme="minorEastAsia" w:cstheme="minorEastAsia"/>
                <w:sz w:val="21"/>
                <w:szCs w:val="21"/>
              </w:rPr>
            </w:pPr>
            <w:r>
              <w:rPr>
                <w:rFonts w:asciiTheme="minorEastAsia" w:hAnsiTheme="minorEastAsia" w:cstheme="minorEastAsia" w:hint="eastAsia"/>
                <w:sz w:val="21"/>
                <w:szCs w:val="21"/>
              </w:rPr>
              <w:t>管理学创新与发展趋势；</w:t>
            </w:r>
          </w:p>
          <w:p w:rsidR="00E06F90" w:rsidRDefault="00642B59">
            <w:pPr>
              <w:spacing w:line="400" w:lineRule="exact"/>
              <w:rPr>
                <w:rFonts w:asciiTheme="minorEastAsia" w:hAnsiTheme="minorEastAsia" w:cstheme="minorEastAsia"/>
                <w:sz w:val="21"/>
                <w:szCs w:val="21"/>
              </w:rPr>
            </w:pPr>
            <w:r>
              <w:rPr>
                <w:rFonts w:asciiTheme="minorEastAsia" w:hAnsiTheme="minorEastAsia" w:cstheme="minorEastAsia" w:hint="eastAsia"/>
                <w:sz w:val="21"/>
                <w:szCs w:val="21"/>
              </w:rPr>
              <w:t>组织行为学内涵；</w:t>
            </w:r>
          </w:p>
          <w:p w:rsidR="00E06F90" w:rsidRDefault="00642B59">
            <w:pPr>
              <w:spacing w:line="400" w:lineRule="exact"/>
              <w:rPr>
                <w:rFonts w:asciiTheme="minorEastAsia" w:hAnsiTheme="minorEastAsia" w:cstheme="minorEastAsia"/>
                <w:sz w:val="21"/>
                <w:szCs w:val="21"/>
              </w:rPr>
            </w:pPr>
            <w:r>
              <w:rPr>
                <w:rFonts w:asciiTheme="minorEastAsia" w:hAnsiTheme="minorEastAsia" w:cstheme="minorEastAsia" w:hint="eastAsia"/>
                <w:sz w:val="21"/>
                <w:szCs w:val="21"/>
              </w:rPr>
              <w:t>管理创新与组织行为学在公立医院管理中的应用等。</w:t>
            </w:r>
          </w:p>
        </w:tc>
      </w:tr>
      <w:tr w:rsidR="00E06F90">
        <w:trPr>
          <w:trHeight w:val="144"/>
          <w:jc w:val="center"/>
        </w:trPr>
        <w:tc>
          <w:tcPr>
            <w:tcW w:w="1852" w:type="dxa"/>
            <w:vMerge/>
            <w:noWrap/>
            <w:vAlign w:val="center"/>
          </w:tcPr>
          <w:p w:rsidR="00E06F90" w:rsidRDefault="00E06F90">
            <w:pPr>
              <w:spacing w:line="400" w:lineRule="exact"/>
              <w:jc w:val="center"/>
              <w:rPr>
                <w:rFonts w:asciiTheme="minorEastAsia" w:hAnsiTheme="minorEastAsia" w:cstheme="minorEastAsia"/>
                <w:b/>
                <w:sz w:val="21"/>
                <w:szCs w:val="21"/>
              </w:rPr>
            </w:pPr>
          </w:p>
        </w:tc>
        <w:tc>
          <w:tcPr>
            <w:tcW w:w="2741" w:type="dxa"/>
            <w:noWrap/>
            <w:vAlign w:val="center"/>
          </w:tcPr>
          <w:p w:rsidR="00E06F90" w:rsidRDefault="00642B59">
            <w:pPr>
              <w:spacing w:line="400" w:lineRule="exact"/>
              <w:jc w:val="center"/>
              <w:rPr>
                <w:rFonts w:asciiTheme="minorEastAsia" w:hAnsiTheme="minorEastAsia" w:cstheme="minorEastAsia"/>
                <w:sz w:val="21"/>
                <w:szCs w:val="21"/>
              </w:rPr>
            </w:pPr>
            <w:r>
              <w:rPr>
                <w:rFonts w:asciiTheme="minorEastAsia" w:hAnsiTheme="minorEastAsia" w:cstheme="minorEastAsia" w:hint="eastAsia"/>
                <w:sz w:val="21"/>
                <w:szCs w:val="21"/>
              </w:rPr>
              <w:t>卫生事业管理</w:t>
            </w:r>
          </w:p>
        </w:tc>
        <w:tc>
          <w:tcPr>
            <w:tcW w:w="7615" w:type="dxa"/>
            <w:noWrap/>
            <w:vAlign w:val="center"/>
          </w:tcPr>
          <w:p w:rsidR="00E06F90" w:rsidRDefault="00642B59">
            <w:pPr>
              <w:spacing w:line="400" w:lineRule="exact"/>
              <w:rPr>
                <w:rFonts w:asciiTheme="minorEastAsia" w:hAnsiTheme="minorEastAsia" w:cstheme="minorEastAsia"/>
                <w:sz w:val="21"/>
                <w:szCs w:val="21"/>
              </w:rPr>
            </w:pPr>
            <w:r>
              <w:rPr>
                <w:rFonts w:asciiTheme="minorEastAsia" w:hAnsiTheme="minorEastAsia" w:cstheme="minorEastAsia" w:hint="eastAsia"/>
                <w:sz w:val="21"/>
                <w:szCs w:val="21"/>
              </w:rPr>
              <w:t>卫生事业管理内涵和原理；</w:t>
            </w:r>
          </w:p>
          <w:p w:rsidR="00E06F90" w:rsidRDefault="00642B59">
            <w:pPr>
              <w:spacing w:line="400" w:lineRule="exact"/>
              <w:rPr>
                <w:rFonts w:asciiTheme="minorEastAsia" w:hAnsiTheme="minorEastAsia" w:cstheme="minorEastAsia"/>
                <w:sz w:val="21"/>
                <w:szCs w:val="21"/>
              </w:rPr>
            </w:pPr>
            <w:r>
              <w:rPr>
                <w:rFonts w:asciiTheme="minorEastAsia" w:hAnsiTheme="minorEastAsia" w:cstheme="minorEastAsia" w:hint="eastAsia"/>
                <w:sz w:val="21"/>
                <w:szCs w:val="21"/>
              </w:rPr>
              <w:t>卫生</w:t>
            </w:r>
            <w:r>
              <w:rPr>
                <w:rFonts w:asciiTheme="minorEastAsia" w:hAnsiTheme="minorEastAsia" w:cstheme="minorEastAsia" w:hint="eastAsia"/>
                <w:sz w:val="21"/>
                <w:szCs w:val="21"/>
              </w:rPr>
              <w:t>相关理论与方法；</w:t>
            </w:r>
          </w:p>
          <w:p w:rsidR="00E06F90" w:rsidRDefault="00642B59">
            <w:pPr>
              <w:spacing w:line="400" w:lineRule="exact"/>
              <w:rPr>
                <w:rFonts w:asciiTheme="minorEastAsia" w:hAnsiTheme="minorEastAsia" w:cstheme="minorEastAsia"/>
                <w:sz w:val="21"/>
                <w:szCs w:val="21"/>
              </w:rPr>
            </w:pPr>
            <w:r>
              <w:rPr>
                <w:rFonts w:asciiTheme="minorEastAsia" w:hAnsiTheme="minorEastAsia" w:cstheme="minorEastAsia" w:hint="eastAsia"/>
                <w:sz w:val="21"/>
                <w:szCs w:val="21"/>
              </w:rPr>
              <w:t>卫生事业管理创新等。</w:t>
            </w:r>
          </w:p>
        </w:tc>
      </w:tr>
      <w:tr w:rsidR="00E06F90">
        <w:trPr>
          <w:trHeight w:val="144"/>
          <w:jc w:val="center"/>
        </w:trPr>
        <w:tc>
          <w:tcPr>
            <w:tcW w:w="1852" w:type="dxa"/>
            <w:vMerge/>
            <w:noWrap/>
            <w:vAlign w:val="center"/>
          </w:tcPr>
          <w:p w:rsidR="00E06F90" w:rsidRDefault="00E06F90">
            <w:pPr>
              <w:spacing w:line="400" w:lineRule="exact"/>
              <w:jc w:val="center"/>
              <w:rPr>
                <w:rFonts w:asciiTheme="minorEastAsia" w:hAnsiTheme="minorEastAsia" w:cstheme="minorEastAsia"/>
                <w:b/>
                <w:sz w:val="21"/>
                <w:szCs w:val="21"/>
              </w:rPr>
            </w:pPr>
          </w:p>
        </w:tc>
        <w:tc>
          <w:tcPr>
            <w:tcW w:w="2741" w:type="dxa"/>
            <w:noWrap/>
            <w:vAlign w:val="center"/>
          </w:tcPr>
          <w:p w:rsidR="00E06F90" w:rsidRDefault="00642B59">
            <w:pPr>
              <w:spacing w:line="400" w:lineRule="exact"/>
              <w:jc w:val="center"/>
              <w:rPr>
                <w:rFonts w:asciiTheme="minorEastAsia" w:hAnsiTheme="minorEastAsia" w:cstheme="minorEastAsia"/>
                <w:sz w:val="21"/>
                <w:szCs w:val="21"/>
              </w:rPr>
            </w:pPr>
            <w:r>
              <w:rPr>
                <w:rFonts w:asciiTheme="minorEastAsia" w:hAnsiTheme="minorEastAsia" w:cstheme="minorEastAsia" w:hint="eastAsia"/>
                <w:sz w:val="21"/>
                <w:szCs w:val="21"/>
              </w:rPr>
              <w:t>现代医院管理实务</w:t>
            </w:r>
          </w:p>
        </w:tc>
        <w:tc>
          <w:tcPr>
            <w:tcW w:w="7615" w:type="dxa"/>
            <w:noWrap/>
            <w:vAlign w:val="center"/>
          </w:tcPr>
          <w:p w:rsidR="00E06F90" w:rsidRDefault="00642B59">
            <w:pPr>
              <w:spacing w:line="400" w:lineRule="exact"/>
              <w:rPr>
                <w:rFonts w:asciiTheme="minorEastAsia" w:hAnsiTheme="minorEastAsia" w:cstheme="minorEastAsia"/>
                <w:sz w:val="21"/>
                <w:szCs w:val="21"/>
              </w:rPr>
            </w:pPr>
            <w:r>
              <w:rPr>
                <w:rFonts w:asciiTheme="minorEastAsia" w:hAnsiTheme="minorEastAsia" w:cstheme="minorEastAsia" w:hint="eastAsia"/>
                <w:sz w:val="21"/>
                <w:szCs w:val="21"/>
              </w:rPr>
              <w:t>现代医院管理制度解读</w:t>
            </w:r>
            <w:r>
              <w:rPr>
                <w:rFonts w:asciiTheme="minorEastAsia" w:hAnsiTheme="minorEastAsia" w:cstheme="minorEastAsia" w:hint="eastAsia"/>
                <w:sz w:val="21"/>
                <w:szCs w:val="21"/>
              </w:rPr>
              <w:t>，</w:t>
            </w:r>
            <w:r>
              <w:rPr>
                <w:rFonts w:asciiTheme="minorEastAsia" w:hAnsiTheme="minorEastAsia" w:cstheme="minorEastAsia" w:hint="eastAsia"/>
                <w:sz w:val="21"/>
                <w:szCs w:val="21"/>
              </w:rPr>
              <w:t>医院管理理论创新</w:t>
            </w:r>
            <w:r>
              <w:rPr>
                <w:rFonts w:asciiTheme="minorEastAsia" w:hAnsiTheme="minorEastAsia" w:cstheme="minorEastAsia" w:hint="eastAsia"/>
                <w:sz w:val="21"/>
                <w:szCs w:val="21"/>
              </w:rPr>
              <w:t>，</w:t>
            </w:r>
            <w:r>
              <w:rPr>
                <w:rFonts w:asciiTheme="minorEastAsia" w:hAnsiTheme="minorEastAsia" w:cstheme="minorEastAsia" w:hint="eastAsia"/>
                <w:sz w:val="21"/>
                <w:szCs w:val="21"/>
              </w:rPr>
              <w:t>公立医院高质量发展</w:t>
            </w:r>
            <w:r>
              <w:rPr>
                <w:rFonts w:asciiTheme="minorEastAsia" w:hAnsiTheme="minorEastAsia" w:cstheme="minorEastAsia" w:hint="eastAsia"/>
                <w:sz w:val="21"/>
                <w:szCs w:val="21"/>
              </w:rPr>
              <w:t>，</w:t>
            </w:r>
            <w:r>
              <w:rPr>
                <w:rFonts w:asciiTheme="minorEastAsia" w:hAnsiTheme="minorEastAsia" w:cstheme="minorEastAsia" w:hint="eastAsia"/>
                <w:sz w:val="21"/>
                <w:szCs w:val="21"/>
              </w:rPr>
              <w:t>公立医院绩效考核</w:t>
            </w:r>
            <w:r>
              <w:rPr>
                <w:rFonts w:asciiTheme="minorEastAsia" w:hAnsiTheme="minorEastAsia" w:cstheme="minorEastAsia" w:hint="eastAsia"/>
                <w:sz w:val="21"/>
                <w:szCs w:val="21"/>
              </w:rPr>
              <w:t>，</w:t>
            </w:r>
            <w:r>
              <w:rPr>
                <w:rFonts w:asciiTheme="minorEastAsia" w:hAnsiTheme="minorEastAsia" w:cstheme="minorEastAsia" w:hint="eastAsia"/>
                <w:sz w:val="21"/>
                <w:szCs w:val="21"/>
              </w:rPr>
              <w:t>研究型医院建设</w:t>
            </w:r>
            <w:r>
              <w:rPr>
                <w:rFonts w:asciiTheme="minorEastAsia" w:hAnsiTheme="minorEastAsia" w:cstheme="minorEastAsia" w:hint="eastAsia"/>
                <w:sz w:val="21"/>
                <w:szCs w:val="21"/>
              </w:rPr>
              <w:t>，</w:t>
            </w:r>
            <w:r>
              <w:rPr>
                <w:rFonts w:asciiTheme="minorEastAsia" w:hAnsiTheme="minorEastAsia" w:cstheme="minorEastAsia" w:hint="eastAsia"/>
                <w:sz w:val="21"/>
                <w:szCs w:val="21"/>
              </w:rPr>
              <w:t>现代医院管理典型案例介绍，现代医院人力资源、财务、运营、后勤管理，医院精细化管理，国际化医疗中心建设，</w:t>
            </w:r>
            <w:proofErr w:type="gramStart"/>
            <w:r>
              <w:rPr>
                <w:rFonts w:asciiTheme="minorEastAsia" w:hAnsiTheme="minorEastAsia" w:cstheme="minorEastAsia" w:hint="eastAsia"/>
                <w:sz w:val="21"/>
                <w:szCs w:val="21"/>
              </w:rPr>
              <w:t>医</w:t>
            </w:r>
            <w:proofErr w:type="gramEnd"/>
            <w:r>
              <w:rPr>
                <w:rFonts w:asciiTheme="minorEastAsia" w:hAnsiTheme="minorEastAsia" w:cstheme="minorEastAsia" w:hint="eastAsia"/>
                <w:sz w:val="21"/>
                <w:szCs w:val="21"/>
              </w:rPr>
              <w:t>防融合和公立医院应急能力建设</w:t>
            </w:r>
            <w:r>
              <w:rPr>
                <w:rFonts w:asciiTheme="minorEastAsia" w:hAnsiTheme="minorEastAsia" w:cstheme="minorEastAsia" w:hint="eastAsia"/>
                <w:sz w:val="21"/>
                <w:szCs w:val="21"/>
              </w:rPr>
              <w:t>，</w:t>
            </w:r>
            <w:r>
              <w:rPr>
                <w:rFonts w:asciiTheme="minorEastAsia" w:hAnsiTheme="minorEastAsia" w:cstheme="minorEastAsia" w:hint="eastAsia"/>
                <w:sz w:val="21"/>
                <w:szCs w:val="21"/>
              </w:rPr>
              <w:t>中医药传承创新发展等。</w:t>
            </w:r>
          </w:p>
        </w:tc>
      </w:tr>
      <w:tr w:rsidR="00E06F90">
        <w:trPr>
          <w:trHeight w:val="144"/>
          <w:jc w:val="center"/>
        </w:trPr>
        <w:tc>
          <w:tcPr>
            <w:tcW w:w="1852" w:type="dxa"/>
            <w:vMerge/>
            <w:noWrap/>
            <w:vAlign w:val="center"/>
          </w:tcPr>
          <w:p w:rsidR="00E06F90" w:rsidRDefault="00E06F90">
            <w:pPr>
              <w:spacing w:line="400" w:lineRule="exact"/>
              <w:jc w:val="center"/>
              <w:rPr>
                <w:rFonts w:asciiTheme="minorEastAsia" w:hAnsiTheme="minorEastAsia" w:cstheme="minorEastAsia"/>
                <w:b/>
                <w:sz w:val="21"/>
                <w:szCs w:val="21"/>
              </w:rPr>
            </w:pPr>
          </w:p>
        </w:tc>
        <w:tc>
          <w:tcPr>
            <w:tcW w:w="2741" w:type="dxa"/>
            <w:noWrap/>
            <w:vAlign w:val="center"/>
          </w:tcPr>
          <w:p w:rsidR="00E06F90" w:rsidRDefault="00642B59">
            <w:pPr>
              <w:spacing w:line="400" w:lineRule="exact"/>
              <w:jc w:val="center"/>
              <w:rPr>
                <w:rFonts w:asciiTheme="minorEastAsia" w:hAnsiTheme="minorEastAsia" w:cstheme="minorEastAsia"/>
                <w:sz w:val="21"/>
                <w:szCs w:val="21"/>
              </w:rPr>
            </w:pPr>
            <w:r>
              <w:rPr>
                <w:rFonts w:asciiTheme="minorEastAsia" w:hAnsiTheme="minorEastAsia" w:cstheme="minorEastAsia" w:hint="eastAsia"/>
                <w:sz w:val="21"/>
                <w:szCs w:val="21"/>
              </w:rPr>
              <w:t>公立医院高质量发展</w:t>
            </w:r>
          </w:p>
        </w:tc>
        <w:tc>
          <w:tcPr>
            <w:tcW w:w="7615" w:type="dxa"/>
            <w:noWrap/>
            <w:vAlign w:val="center"/>
          </w:tcPr>
          <w:p w:rsidR="00E06F90" w:rsidRDefault="00642B59">
            <w:pPr>
              <w:spacing w:line="400" w:lineRule="exact"/>
              <w:rPr>
                <w:rFonts w:asciiTheme="minorEastAsia" w:hAnsiTheme="minorEastAsia" w:cstheme="minorEastAsia"/>
                <w:sz w:val="21"/>
                <w:szCs w:val="21"/>
              </w:rPr>
            </w:pPr>
            <w:r>
              <w:rPr>
                <w:rFonts w:asciiTheme="minorEastAsia" w:hAnsiTheme="minorEastAsia" w:cstheme="minorEastAsia" w:hint="eastAsia"/>
                <w:sz w:val="21"/>
                <w:szCs w:val="21"/>
              </w:rPr>
              <w:t>国家医学中心和区域医疗中心建设；高水平医院建设；临床重点学（专）科建设；学科人才梯队建设；精细化运营管理体系建设；医疗服务价格和</w:t>
            </w:r>
            <w:proofErr w:type="gramStart"/>
            <w:r>
              <w:rPr>
                <w:rFonts w:asciiTheme="minorEastAsia" w:hAnsiTheme="minorEastAsia" w:cstheme="minorEastAsia" w:hint="eastAsia"/>
                <w:sz w:val="21"/>
                <w:szCs w:val="21"/>
              </w:rPr>
              <w:t>医保</w:t>
            </w:r>
            <w:proofErr w:type="gramEnd"/>
            <w:r>
              <w:rPr>
                <w:rFonts w:asciiTheme="minorEastAsia" w:hAnsiTheme="minorEastAsia" w:cstheme="minorEastAsia" w:hint="eastAsia"/>
                <w:sz w:val="21"/>
                <w:szCs w:val="21"/>
              </w:rPr>
              <w:t>支付方式改革创新；精益技术和崇高职业精神；</w:t>
            </w:r>
            <w:r>
              <w:rPr>
                <w:rFonts w:asciiTheme="minorEastAsia" w:hAnsiTheme="minorEastAsia" w:cstheme="minorEastAsia" w:hint="eastAsia"/>
                <w:sz w:val="21"/>
                <w:szCs w:val="21"/>
              </w:rPr>
              <w:t>公立医院领导班子和干部人才队伍建设等。</w:t>
            </w:r>
          </w:p>
        </w:tc>
      </w:tr>
    </w:tbl>
    <w:p w:rsidR="00E06F90" w:rsidRDefault="00E06F90">
      <w:pPr>
        <w:spacing w:line="360" w:lineRule="auto"/>
        <w:rPr>
          <w:rFonts w:asciiTheme="minorEastAsia" w:hAnsiTheme="minorEastAsia" w:cstheme="minorEastAsia"/>
          <w:sz w:val="21"/>
          <w:szCs w:val="21"/>
        </w:rPr>
      </w:pPr>
    </w:p>
    <w:p w:rsidR="00E06F90" w:rsidRDefault="00E06F90">
      <w:pPr>
        <w:spacing w:line="360" w:lineRule="auto"/>
        <w:rPr>
          <w:rFonts w:asciiTheme="minorEastAsia" w:hAnsiTheme="minorEastAsia" w:cstheme="minorEastAsia"/>
          <w:sz w:val="21"/>
          <w:szCs w:val="21"/>
        </w:rPr>
      </w:pPr>
    </w:p>
    <w:p w:rsidR="00E06F90" w:rsidRDefault="00E06F90">
      <w:pPr>
        <w:spacing w:line="360" w:lineRule="auto"/>
        <w:rPr>
          <w:rFonts w:asciiTheme="minorEastAsia" w:hAnsiTheme="minorEastAsia" w:cstheme="minorEastAsia"/>
          <w:sz w:val="21"/>
          <w:szCs w:val="21"/>
        </w:rPr>
      </w:pPr>
    </w:p>
    <w:p w:rsidR="00E06F90" w:rsidRDefault="00642B59">
      <w:pPr>
        <w:spacing w:line="360" w:lineRule="auto"/>
        <w:rPr>
          <w:rFonts w:asciiTheme="minorEastAsia" w:hAnsiTheme="minorEastAsia" w:cstheme="minorEastAsia"/>
          <w:sz w:val="21"/>
          <w:szCs w:val="21"/>
        </w:rPr>
      </w:pPr>
      <w:r>
        <w:rPr>
          <w:rFonts w:asciiTheme="minorEastAsia" w:hAnsiTheme="minorEastAsia" w:cstheme="minorEastAsia" w:hint="eastAsia"/>
          <w:sz w:val="21"/>
          <w:szCs w:val="21"/>
        </w:rPr>
        <w:t>投标资料要求：</w:t>
      </w:r>
    </w:p>
    <w:p w:rsidR="00E06F90" w:rsidRDefault="00642B59">
      <w:pPr>
        <w:spacing w:line="360" w:lineRule="auto"/>
        <w:rPr>
          <w:rFonts w:asciiTheme="minorEastAsia" w:hAnsiTheme="minorEastAsia" w:cstheme="minorEastAsia"/>
          <w:b/>
          <w:bCs/>
          <w:sz w:val="21"/>
          <w:szCs w:val="21"/>
        </w:rPr>
      </w:pPr>
      <w:r>
        <w:rPr>
          <w:rFonts w:asciiTheme="minorEastAsia" w:hAnsiTheme="minorEastAsia" w:cstheme="minorEastAsia" w:hint="eastAsia"/>
          <w:b/>
          <w:bCs/>
          <w:sz w:val="21"/>
          <w:szCs w:val="21"/>
        </w:rPr>
        <w:t>1.</w:t>
      </w:r>
      <w:r>
        <w:rPr>
          <w:rFonts w:asciiTheme="minorEastAsia" w:hAnsiTheme="minorEastAsia" w:cstheme="minorEastAsia" w:hint="eastAsia"/>
          <w:b/>
          <w:bCs/>
          <w:sz w:val="21"/>
          <w:szCs w:val="21"/>
        </w:rPr>
        <w:t>以上培训五大模块</w:t>
      </w:r>
      <w:r>
        <w:rPr>
          <w:rFonts w:asciiTheme="minorEastAsia" w:hAnsiTheme="minorEastAsia" w:cstheme="minorEastAsia" w:hint="eastAsia"/>
          <w:b/>
          <w:bCs/>
          <w:sz w:val="21"/>
          <w:szCs w:val="21"/>
        </w:rPr>
        <w:t>240</w:t>
      </w:r>
      <w:r>
        <w:rPr>
          <w:rFonts w:asciiTheme="minorEastAsia" w:hAnsiTheme="minorEastAsia" w:cstheme="minorEastAsia" w:hint="eastAsia"/>
          <w:b/>
          <w:bCs/>
          <w:sz w:val="21"/>
          <w:szCs w:val="21"/>
        </w:rPr>
        <w:t>个学时课程内容，</w:t>
      </w:r>
      <w:r>
        <w:rPr>
          <w:rFonts w:asciiTheme="minorEastAsia" w:hAnsiTheme="minorEastAsia" w:cstheme="minorEastAsia" w:hint="eastAsia"/>
          <w:b/>
          <w:bCs/>
          <w:sz w:val="21"/>
          <w:szCs w:val="21"/>
        </w:rPr>
        <w:t>在深圳授课的学时数</w:t>
      </w:r>
      <w:r>
        <w:rPr>
          <w:rFonts w:asciiTheme="minorEastAsia" w:hAnsiTheme="minorEastAsia" w:cstheme="minorEastAsia" w:hint="eastAsia"/>
          <w:b/>
          <w:bCs/>
          <w:sz w:val="21"/>
          <w:szCs w:val="21"/>
        </w:rPr>
        <w:t>共</w:t>
      </w:r>
      <w:r>
        <w:rPr>
          <w:rFonts w:asciiTheme="minorEastAsia" w:hAnsiTheme="minorEastAsia" w:cstheme="minorEastAsia" w:hint="eastAsia"/>
          <w:b/>
          <w:bCs/>
          <w:sz w:val="21"/>
          <w:szCs w:val="21"/>
        </w:rPr>
        <w:t>72</w:t>
      </w:r>
      <w:r>
        <w:rPr>
          <w:rFonts w:asciiTheme="minorEastAsia" w:hAnsiTheme="minorEastAsia" w:cstheme="minorEastAsia" w:hint="eastAsia"/>
          <w:b/>
          <w:bCs/>
          <w:sz w:val="21"/>
          <w:szCs w:val="21"/>
        </w:rPr>
        <w:t>个学时，</w:t>
      </w:r>
      <w:r>
        <w:rPr>
          <w:rFonts w:asciiTheme="minorEastAsia" w:hAnsiTheme="minorEastAsia" w:cstheme="minorEastAsia" w:hint="eastAsia"/>
          <w:b/>
          <w:bCs/>
          <w:sz w:val="21"/>
          <w:szCs w:val="21"/>
        </w:rPr>
        <w:t>分</w:t>
      </w:r>
      <w:r>
        <w:rPr>
          <w:rFonts w:asciiTheme="minorEastAsia" w:hAnsiTheme="minorEastAsia" w:cstheme="minorEastAsia" w:hint="eastAsia"/>
          <w:b/>
          <w:bCs/>
          <w:sz w:val="21"/>
          <w:szCs w:val="21"/>
        </w:rPr>
        <w:t>3</w:t>
      </w:r>
      <w:r>
        <w:rPr>
          <w:rFonts w:asciiTheme="minorEastAsia" w:hAnsiTheme="minorEastAsia" w:cstheme="minorEastAsia" w:hint="eastAsia"/>
          <w:b/>
          <w:bCs/>
          <w:sz w:val="21"/>
          <w:szCs w:val="21"/>
        </w:rPr>
        <w:t>次课，每次</w:t>
      </w:r>
      <w:r>
        <w:rPr>
          <w:rFonts w:asciiTheme="minorEastAsia" w:hAnsiTheme="minorEastAsia" w:cstheme="minorEastAsia" w:hint="eastAsia"/>
          <w:b/>
          <w:bCs/>
          <w:sz w:val="21"/>
          <w:szCs w:val="21"/>
        </w:rPr>
        <w:t>3</w:t>
      </w:r>
      <w:r>
        <w:rPr>
          <w:rFonts w:asciiTheme="minorEastAsia" w:hAnsiTheme="minorEastAsia" w:cstheme="minorEastAsia" w:hint="eastAsia"/>
          <w:b/>
          <w:bCs/>
          <w:sz w:val="21"/>
          <w:szCs w:val="21"/>
        </w:rPr>
        <w:t>天。</w:t>
      </w:r>
      <w:r>
        <w:rPr>
          <w:rFonts w:asciiTheme="minorEastAsia" w:hAnsiTheme="minorEastAsia" w:cstheme="minorEastAsia" w:hint="eastAsia"/>
          <w:b/>
          <w:bCs/>
          <w:sz w:val="21"/>
          <w:szCs w:val="21"/>
        </w:rPr>
        <w:t>其余课程授课地点由采购人可根据</w:t>
      </w:r>
      <w:r>
        <w:rPr>
          <w:rFonts w:asciiTheme="minorEastAsia" w:hAnsiTheme="minorEastAsia" w:cstheme="minorEastAsia" w:hint="eastAsia"/>
          <w:b/>
          <w:bCs/>
          <w:sz w:val="21"/>
          <w:szCs w:val="21"/>
        </w:rPr>
        <w:t>实际</w:t>
      </w:r>
      <w:r>
        <w:rPr>
          <w:rFonts w:asciiTheme="minorEastAsia" w:hAnsiTheme="minorEastAsia" w:cstheme="minorEastAsia" w:hint="eastAsia"/>
          <w:b/>
          <w:bCs/>
          <w:sz w:val="21"/>
          <w:szCs w:val="21"/>
        </w:rPr>
        <w:t>工作</w:t>
      </w:r>
      <w:r>
        <w:rPr>
          <w:rFonts w:asciiTheme="minorEastAsia" w:hAnsiTheme="minorEastAsia" w:cstheme="minorEastAsia" w:hint="eastAsia"/>
          <w:b/>
          <w:bCs/>
          <w:sz w:val="21"/>
          <w:szCs w:val="21"/>
        </w:rPr>
        <w:t>情况</w:t>
      </w:r>
      <w:r>
        <w:rPr>
          <w:rFonts w:asciiTheme="minorEastAsia" w:hAnsiTheme="minorEastAsia" w:cstheme="minorEastAsia" w:hint="eastAsia"/>
          <w:b/>
          <w:bCs/>
          <w:sz w:val="21"/>
          <w:szCs w:val="21"/>
        </w:rPr>
        <w:t>等对培训</w:t>
      </w:r>
      <w:r>
        <w:rPr>
          <w:rFonts w:asciiTheme="minorEastAsia" w:hAnsiTheme="minorEastAsia" w:cstheme="minorEastAsia" w:hint="eastAsia"/>
          <w:b/>
          <w:bCs/>
          <w:sz w:val="21"/>
          <w:szCs w:val="21"/>
        </w:rPr>
        <w:t>时间、培训</w:t>
      </w:r>
      <w:r>
        <w:rPr>
          <w:rFonts w:asciiTheme="minorEastAsia" w:hAnsiTheme="minorEastAsia" w:cstheme="minorEastAsia" w:hint="eastAsia"/>
          <w:b/>
          <w:bCs/>
          <w:sz w:val="21"/>
          <w:szCs w:val="21"/>
        </w:rPr>
        <w:t>地点做适</w:t>
      </w:r>
      <w:r>
        <w:rPr>
          <w:rFonts w:asciiTheme="minorEastAsia" w:hAnsiTheme="minorEastAsia" w:cstheme="minorEastAsia" w:hint="eastAsia"/>
          <w:b/>
          <w:bCs/>
          <w:sz w:val="21"/>
          <w:szCs w:val="21"/>
        </w:rPr>
        <w:t>当</w:t>
      </w:r>
      <w:r>
        <w:rPr>
          <w:rFonts w:asciiTheme="minorEastAsia" w:hAnsiTheme="minorEastAsia" w:cstheme="minorEastAsia" w:hint="eastAsia"/>
          <w:b/>
          <w:bCs/>
          <w:sz w:val="21"/>
          <w:szCs w:val="21"/>
        </w:rPr>
        <w:t>调整。</w:t>
      </w:r>
    </w:p>
    <w:p w:rsidR="00E06F90" w:rsidRDefault="00642B59">
      <w:pPr>
        <w:spacing w:line="400" w:lineRule="exact"/>
        <w:rPr>
          <w:rFonts w:asciiTheme="minorEastAsia" w:hAnsiTheme="minorEastAsia" w:cstheme="minorEastAsia"/>
          <w:sz w:val="21"/>
          <w:szCs w:val="21"/>
        </w:rPr>
      </w:pPr>
      <w:r>
        <w:rPr>
          <w:rFonts w:asciiTheme="minorEastAsia" w:hAnsiTheme="minorEastAsia" w:cstheme="minorEastAsia" w:hint="eastAsia"/>
          <w:sz w:val="21"/>
          <w:szCs w:val="21"/>
        </w:rPr>
        <w:t>2.</w:t>
      </w:r>
      <w:r>
        <w:rPr>
          <w:rFonts w:asciiTheme="minorEastAsia" w:hAnsiTheme="minorEastAsia" w:cstheme="minorEastAsia" w:hint="eastAsia"/>
          <w:sz w:val="21"/>
          <w:szCs w:val="21"/>
        </w:rPr>
        <w:t>投标人需针对上述培训课程内容提供《培训计划书》、《项目实施计划书》。《项目计划书制定》须完整提供计划思想、实施原则、培训规划、培训模块、培训体系、培训方式、培训评估、培训安排、培训预算等。</w:t>
      </w:r>
    </w:p>
    <w:p w:rsidR="00E06F90" w:rsidRDefault="00E06F90">
      <w:pPr>
        <w:rPr>
          <w:rFonts w:asciiTheme="minorEastAsia" w:hAnsiTheme="minorEastAsia" w:cstheme="minorEastAsia"/>
          <w:sz w:val="21"/>
          <w:szCs w:val="21"/>
        </w:rPr>
      </w:pPr>
    </w:p>
    <w:p w:rsidR="00E06F90" w:rsidRDefault="00E06F90">
      <w:pPr>
        <w:pStyle w:val="3"/>
        <w:sectPr w:rsidR="00E06F90">
          <w:pgSz w:w="16838" w:h="11906" w:orient="landscape"/>
          <w:pgMar w:top="1797" w:right="1440" w:bottom="1797" w:left="1440" w:header="851" w:footer="992" w:gutter="0"/>
          <w:cols w:space="425"/>
          <w:docGrid w:type="linesAndChars" w:linePitch="312"/>
        </w:sectPr>
      </w:pPr>
    </w:p>
    <w:p w:rsidR="00E06F90" w:rsidRDefault="00642B59">
      <w:pPr>
        <w:pStyle w:val="3"/>
      </w:pPr>
      <w:r>
        <w:rPr>
          <w:rFonts w:hint="eastAsia"/>
        </w:rPr>
        <w:lastRenderedPageBreak/>
        <w:t>项目商务要求</w:t>
      </w:r>
      <w:bookmarkEnd w:id="7"/>
      <w:bookmarkEnd w:id="8"/>
      <w:bookmarkEnd w:id="9"/>
      <w:bookmarkEnd w:id="10"/>
    </w:p>
    <w:p w:rsidR="00E06F90" w:rsidRDefault="00642B59">
      <w:pPr>
        <w:pStyle w:val="4"/>
        <w:rPr>
          <w:color w:val="FF0000"/>
        </w:rPr>
      </w:pPr>
      <w:r>
        <w:rPr>
          <w:rFonts w:hint="eastAsia"/>
        </w:rPr>
        <w:t>1</w:t>
      </w:r>
      <w:r>
        <w:rPr>
          <w:rFonts w:hint="eastAsia"/>
        </w:rPr>
        <w:t>、服务期限、地点要求</w:t>
      </w:r>
    </w:p>
    <w:p w:rsidR="00E06F90" w:rsidRDefault="00642B59" w:rsidP="00642B59">
      <w:pPr>
        <w:widowControl w:val="0"/>
        <w:spacing w:afterLines="20" w:line="400" w:lineRule="exact"/>
        <w:ind w:leftChars="170" w:left="408"/>
        <w:jc w:val="both"/>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服务期限：本批次培训服务自合同签订之日起</w:t>
      </w:r>
      <w:r>
        <w:rPr>
          <w:rFonts w:ascii="宋体" w:eastAsia="宋体" w:hAnsi="宋体" w:cs="宋体" w:hint="eastAsia"/>
          <w:sz w:val="21"/>
          <w:szCs w:val="21"/>
        </w:rPr>
        <w:t>12</w:t>
      </w:r>
      <w:r>
        <w:rPr>
          <w:rFonts w:ascii="宋体" w:eastAsia="宋体" w:hAnsi="宋体" w:cs="宋体" w:hint="eastAsia"/>
          <w:sz w:val="21"/>
          <w:szCs w:val="21"/>
        </w:rPr>
        <w:t>个月内完成。</w:t>
      </w:r>
    </w:p>
    <w:p w:rsidR="00E06F90" w:rsidRDefault="00642B59" w:rsidP="00642B59">
      <w:pPr>
        <w:widowControl w:val="0"/>
        <w:spacing w:afterLines="20" w:line="400" w:lineRule="exact"/>
        <w:ind w:leftChars="170" w:left="408"/>
        <w:jc w:val="both"/>
        <w:rPr>
          <w:rFonts w:ascii="宋体" w:eastAsia="宋体" w:hAnsi="宋体" w:cs="宋体"/>
          <w:sz w:val="21"/>
          <w:szCs w:val="21"/>
        </w:rPr>
      </w:pPr>
      <w:r>
        <w:rPr>
          <w:rFonts w:ascii="宋体" w:eastAsia="宋体" w:hAnsi="宋体" w:cs="宋体" w:hint="eastAsia"/>
          <w:sz w:val="21"/>
          <w:szCs w:val="21"/>
        </w:rPr>
        <w:t>服务期限要求：中标方可</w:t>
      </w:r>
      <w:proofErr w:type="gramStart"/>
      <w:r>
        <w:rPr>
          <w:rFonts w:ascii="宋体" w:eastAsia="宋体" w:hAnsi="宋体" w:cs="宋体" w:hint="eastAsia"/>
          <w:sz w:val="21"/>
          <w:szCs w:val="21"/>
        </w:rPr>
        <w:t>做为</w:t>
      </w:r>
      <w:proofErr w:type="gramEnd"/>
      <w:r>
        <w:rPr>
          <w:rFonts w:ascii="宋体" w:eastAsia="宋体" w:hAnsi="宋体" w:cs="宋体" w:hint="eastAsia"/>
          <w:sz w:val="21"/>
          <w:szCs w:val="21"/>
        </w:rPr>
        <w:t>长期合作对象提供培训服务，本批次培训合同到期后，采购人可根据供应商履约情况续签</w:t>
      </w:r>
      <w:r>
        <w:rPr>
          <w:rFonts w:ascii="宋体" w:eastAsia="宋体" w:hAnsi="宋体" w:cs="宋体" w:hint="eastAsia"/>
          <w:sz w:val="21"/>
          <w:szCs w:val="21"/>
        </w:rPr>
        <w:t>下一</w:t>
      </w:r>
      <w:r>
        <w:rPr>
          <w:rFonts w:ascii="宋体" w:eastAsia="宋体" w:hAnsi="宋体" w:cs="宋体" w:hint="eastAsia"/>
          <w:sz w:val="21"/>
          <w:szCs w:val="21"/>
        </w:rPr>
        <w:t>批次（</w:t>
      </w:r>
      <w:r>
        <w:rPr>
          <w:rFonts w:ascii="宋体" w:eastAsia="宋体" w:hAnsi="宋体" w:cs="宋体" w:hint="eastAsia"/>
          <w:sz w:val="21"/>
          <w:szCs w:val="21"/>
        </w:rPr>
        <w:t>即</w:t>
      </w:r>
      <w:r w:rsidRPr="00642B59">
        <w:rPr>
          <w:rFonts w:ascii="宋体" w:eastAsia="宋体" w:hAnsi="宋体" w:cs="宋体" w:hint="eastAsia"/>
          <w:sz w:val="21"/>
          <w:szCs w:val="21"/>
        </w:rPr>
        <w:t>第五批次</w:t>
      </w:r>
      <w:r>
        <w:rPr>
          <w:rFonts w:ascii="宋体" w:eastAsia="宋体" w:hAnsi="宋体" w:cs="宋体" w:hint="eastAsia"/>
          <w:sz w:val="21"/>
          <w:szCs w:val="21"/>
        </w:rPr>
        <w:t>）培训项目合同，且续签次数不超过</w:t>
      </w:r>
      <w:r>
        <w:rPr>
          <w:rFonts w:ascii="宋体" w:eastAsia="宋体" w:hAnsi="宋体" w:cs="宋体"/>
          <w:sz w:val="21"/>
          <w:szCs w:val="21"/>
        </w:rPr>
        <w:t>2</w:t>
      </w:r>
      <w:r>
        <w:rPr>
          <w:rFonts w:ascii="宋体" w:eastAsia="宋体" w:hAnsi="宋体" w:cs="宋体"/>
          <w:sz w:val="21"/>
          <w:szCs w:val="21"/>
        </w:rPr>
        <w:t>次</w:t>
      </w:r>
      <w:r>
        <w:rPr>
          <w:rFonts w:ascii="宋体" w:eastAsia="宋体" w:hAnsi="宋体" w:cs="宋体" w:hint="eastAsia"/>
          <w:sz w:val="21"/>
          <w:szCs w:val="21"/>
        </w:rPr>
        <w:t>。但合同的履行期限不得超过</w:t>
      </w:r>
      <w:r>
        <w:rPr>
          <w:rFonts w:ascii="宋体" w:eastAsia="宋体" w:hAnsi="宋体" w:cs="宋体" w:hint="eastAsia"/>
          <w:sz w:val="21"/>
          <w:szCs w:val="21"/>
        </w:rPr>
        <w:t>36</w:t>
      </w:r>
      <w:r>
        <w:rPr>
          <w:rFonts w:ascii="宋体" w:eastAsia="宋体" w:hAnsi="宋体" w:cs="宋体" w:hint="eastAsia"/>
          <w:sz w:val="21"/>
          <w:szCs w:val="21"/>
        </w:rPr>
        <w:t>个月。</w:t>
      </w:r>
    </w:p>
    <w:p w:rsidR="00E06F90" w:rsidRDefault="00642B59" w:rsidP="00642B59">
      <w:pPr>
        <w:widowControl w:val="0"/>
        <w:spacing w:afterLines="20" w:line="400" w:lineRule="exact"/>
        <w:ind w:leftChars="170" w:left="408"/>
        <w:jc w:val="both"/>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服务</w:t>
      </w:r>
      <w:r>
        <w:rPr>
          <w:rFonts w:ascii="宋体" w:eastAsia="宋体" w:hAnsi="宋体" w:cs="宋体"/>
          <w:sz w:val="21"/>
          <w:szCs w:val="21"/>
        </w:rPr>
        <w:t>地点</w:t>
      </w:r>
      <w:r>
        <w:rPr>
          <w:rFonts w:ascii="宋体" w:eastAsia="宋体" w:hAnsi="宋体" w:cs="宋体" w:hint="eastAsia"/>
          <w:sz w:val="21"/>
          <w:szCs w:val="21"/>
        </w:rPr>
        <w:t>：上海、杭州、</w:t>
      </w:r>
      <w:r w:rsidRPr="00642B59">
        <w:rPr>
          <w:rFonts w:ascii="宋体" w:eastAsia="宋体" w:hAnsi="宋体" w:cs="宋体" w:hint="eastAsia"/>
          <w:sz w:val="21"/>
          <w:szCs w:val="21"/>
        </w:rPr>
        <w:t>北京</w:t>
      </w:r>
      <w:r>
        <w:rPr>
          <w:rFonts w:ascii="宋体" w:eastAsia="宋体" w:hAnsi="宋体" w:cs="宋体" w:hint="eastAsia"/>
          <w:sz w:val="21"/>
          <w:szCs w:val="21"/>
        </w:rPr>
        <w:t>、</w:t>
      </w:r>
      <w:r>
        <w:rPr>
          <w:rFonts w:ascii="宋体" w:eastAsia="宋体" w:hAnsi="宋体" w:cs="宋体" w:hint="eastAsia"/>
          <w:sz w:val="21"/>
          <w:szCs w:val="21"/>
        </w:rPr>
        <w:t>深圳等。</w:t>
      </w:r>
    </w:p>
    <w:p w:rsidR="00E06F90" w:rsidRDefault="00642B59">
      <w:pPr>
        <w:pStyle w:val="4"/>
      </w:pPr>
      <w:r>
        <w:rPr>
          <w:rFonts w:hint="eastAsia"/>
        </w:rPr>
        <w:t>2</w:t>
      </w:r>
      <w:r>
        <w:rPr>
          <w:rFonts w:hint="eastAsia"/>
        </w:rPr>
        <w:t>、</w:t>
      </w:r>
      <w:r>
        <w:t>付款方</w:t>
      </w:r>
      <w:r>
        <w:rPr>
          <w:rFonts w:hint="eastAsia"/>
        </w:rPr>
        <w:t>式</w:t>
      </w:r>
    </w:p>
    <w:p w:rsidR="00E06F90" w:rsidRDefault="00642B59" w:rsidP="00642B59">
      <w:pPr>
        <w:widowControl w:val="0"/>
        <w:spacing w:afterLines="20" w:line="400" w:lineRule="exact"/>
        <w:ind w:leftChars="170" w:left="408"/>
        <w:jc w:val="both"/>
        <w:rPr>
          <w:rFonts w:eastAsia="宋体"/>
          <w:kern w:val="2"/>
          <w:sz w:val="21"/>
        </w:rPr>
      </w:pPr>
      <w:r>
        <w:rPr>
          <w:rFonts w:eastAsia="宋体" w:hint="eastAsia"/>
          <w:kern w:val="2"/>
          <w:sz w:val="21"/>
        </w:rPr>
        <w:t>合同签订后</w:t>
      </w:r>
      <w:r>
        <w:rPr>
          <w:rFonts w:eastAsia="宋体" w:hint="eastAsia"/>
          <w:kern w:val="2"/>
          <w:sz w:val="21"/>
        </w:rPr>
        <w:t>15</w:t>
      </w:r>
      <w:r>
        <w:rPr>
          <w:rFonts w:eastAsia="宋体" w:hint="eastAsia"/>
          <w:kern w:val="2"/>
          <w:sz w:val="21"/>
        </w:rPr>
        <w:t>个工作日内</w:t>
      </w:r>
      <w:r>
        <w:rPr>
          <w:rFonts w:eastAsia="宋体" w:hint="eastAsia"/>
          <w:kern w:val="2"/>
          <w:sz w:val="21"/>
        </w:rPr>
        <w:t>支</w:t>
      </w:r>
      <w:r>
        <w:rPr>
          <w:rFonts w:eastAsia="宋体" w:hint="eastAsia"/>
          <w:kern w:val="2"/>
          <w:sz w:val="21"/>
        </w:rPr>
        <w:t>付</w:t>
      </w:r>
      <w:r>
        <w:rPr>
          <w:rFonts w:eastAsia="宋体"/>
          <w:kern w:val="2"/>
          <w:sz w:val="21"/>
        </w:rPr>
        <w:t>6</w:t>
      </w:r>
      <w:r>
        <w:rPr>
          <w:rFonts w:eastAsia="宋体" w:hint="eastAsia"/>
          <w:kern w:val="2"/>
          <w:sz w:val="21"/>
        </w:rPr>
        <w:t>0%</w:t>
      </w:r>
      <w:r>
        <w:rPr>
          <w:rFonts w:eastAsia="宋体" w:hint="eastAsia"/>
          <w:kern w:val="2"/>
          <w:sz w:val="21"/>
        </w:rPr>
        <w:t>，项目</w:t>
      </w:r>
      <w:r>
        <w:rPr>
          <w:rFonts w:eastAsia="宋体" w:hint="eastAsia"/>
          <w:kern w:val="2"/>
          <w:sz w:val="21"/>
        </w:rPr>
        <w:t>验收合格</w:t>
      </w:r>
      <w:r>
        <w:rPr>
          <w:rFonts w:eastAsia="宋体" w:hint="eastAsia"/>
          <w:kern w:val="2"/>
          <w:sz w:val="21"/>
        </w:rPr>
        <w:t>后</w:t>
      </w:r>
      <w:r>
        <w:rPr>
          <w:rFonts w:eastAsia="宋体" w:hint="eastAsia"/>
          <w:kern w:val="2"/>
          <w:sz w:val="21"/>
        </w:rPr>
        <w:t>支</w:t>
      </w:r>
      <w:r>
        <w:rPr>
          <w:rFonts w:eastAsia="宋体" w:hint="eastAsia"/>
          <w:kern w:val="2"/>
          <w:sz w:val="21"/>
        </w:rPr>
        <w:t>付</w:t>
      </w:r>
      <w:r>
        <w:rPr>
          <w:rFonts w:eastAsia="宋体"/>
          <w:kern w:val="2"/>
          <w:sz w:val="21"/>
        </w:rPr>
        <w:t>4</w:t>
      </w:r>
      <w:r>
        <w:rPr>
          <w:rFonts w:eastAsia="宋体" w:hint="eastAsia"/>
          <w:kern w:val="2"/>
          <w:sz w:val="21"/>
        </w:rPr>
        <w:t>0%</w:t>
      </w:r>
      <w:r>
        <w:rPr>
          <w:rFonts w:eastAsia="宋体" w:hint="eastAsia"/>
          <w:kern w:val="2"/>
          <w:sz w:val="21"/>
        </w:rPr>
        <w:t>。</w:t>
      </w:r>
    </w:p>
    <w:p w:rsidR="00E06F90" w:rsidRDefault="00642B59">
      <w:pPr>
        <w:pStyle w:val="4"/>
      </w:pPr>
      <w:r>
        <w:rPr>
          <w:rFonts w:hint="eastAsia"/>
        </w:rPr>
        <w:t>3</w:t>
      </w:r>
      <w:r>
        <w:rPr>
          <w:rFonts w:hint="eastAsia"/>
        </w:rPr>
        <w:t>、考核要求</w:t>
      </w:r>
    </w:p>
    <w:p w:rsidR="00E06F90" w:rsidRDefault="00642B59" w:rsidP="00642B59">
      <w:pPr>
        <w:widowControl w:val="0"/>
        <w:spacing w:afterLines="20" w:line="400" w:lineRule="exact"/>
        <w:ind w:leftChars="170" w:left="408"/>
        <w:jc w:val="both"/>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作业</w:t>
      </w:r>
      <w:r>
        <w:rPr>
          <w:rFonts w:ascii="宋体" w:eastAsia="宋体" w:hAnsi="宋体" w:cs="宋体" w:hint="eastAsia"/>
          <w:sz w:val="21"/>
          <w:szCs w:val="21"/>
        </w:rPr>
        <w:t>/</w:t>
      </w:r>
      <w:r>
        <w:rPr>
          <w:rFonts w:ascii="宋体" w:eastAsia="宋体" w:hAnsi="宋体" w:cs="宋体" w:hint="eastAsia"/>
          <w:sz w:val="21"/>
          <w:szCs w:val="21"/>
        </w:rPr>
        <w:t>考核完成率达</w:t>
      </w:r>
      <w:r>
        <w:rPr>
          <w:rFonts w:ascii="宋体" w:eastAsia="宋体" w:hAnsi="宋体" w:cs="宋体" w:hint="eastAsia"/>
          <w:sz w:val="21"/>
          <w:szCs w:val="21"/>
        </w:rPr>
        <w:t>95%</w:t>
      </w:r>
      <w:r>
        <w:rPr>
          <w:rFonts w:ascii="宋体" w:eastAsia="宋体" w:hAnsi="宋体" w:cs="宋体" w:hint="eastAsia"/>
          <w:sz w:val="21"/>
          <w:szCs w:val="21"/>
        </w:rPr>
        <w:t>以上，成绩合格率达</w:t>
      </w:r>
      <w:r>
        <w:rPr>
          <w:rFonts w:ascii="宋体" w:eastAsia="宋体" w:hAnsi="宋体" w:cs="宋体" w:hint="eastAsia"/>
          <w:sz w:val="21"/>
          <w:szCs w:val="21"/>
        </w:rPr>
        <w:t>95%</w:t>
      </w:r>
      <w:r>
        <w:rPr>
          <w:rFonts w:ascii="宋体" w:eastAsia="宋体" w:hAnsi="宋体" w:cs="宋体" w:hint="eastAsia"/>
          <w:sz w:val="21"/>
          <w:szCs w:val="21"/>
        </w:rPr>
        <w:t>以上。</w:t>
      </w:r>
    </w:p>
    <w:p w:rsidR="00E06F90" w:rsidRDefault="00642B59" w:rsidP="00642B59">
      <w:pPr>
        <w:widowControl w:val="0"/>
        <w:spacing w:afterLines="20" w:line="400" w:lineRule="exact"/>
        <w:ind w:leftChars="170" w:left="408"/>
        <w:jc w:val="both"/>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hint="eastAsia"/>
          <w:kern w:val="2"/>
          <w:sz w:val="21"/>
          <w:szCs w:val="21"/>
        </w:rPr>
        <w:t>作业</w:t>
      </w:r>
      <w:r>
        <w:rPr>
          <w:rFonts w:ascii="宋体" w:eastAsia="宋体" w:hAnsi="宋体" w:cs="宋体" w:hint="eastAsia"/>
          <w:kern w:val="2"/>
          <w:sz w:val="21"/>
          <w:szCs w:val="21"/>
        </w:rPr>
        <w:t>/</w:t>
      </w:r>
      <w:r>
        <w:rPr>
          <w:rFonts w:ascii="宋体" w:eastAsia="宋体" w:hAnsi="宋体" w:cs="宋体" w:hint="eastAsia"/>
          <w:kern w:val="2"/>
          <w:sz w:val="21"/>
          <w:szCs w:val="21"/>
        </w:rPr>
        <w:t>考核汇报会中的培训成果展示达到良好效果，采购人认可。</w:t>
      </w:r>
    </w:p>
    <w:p w:rsidR="00E06F90" w:rsidRDefault="00642B59">
      <w:pPr>
        <w:pStyle w:val="4"/>
      </w:pPr>
      <w:r>
        <w:rPr>
          <w:rFonts w:hint="eastAsia"/>
        </w:rPr>
        <w:t>4</w:t>
      </w:r>
      <w:r>
        <w:rPr>
          <w:rFonts w:hint="eastAsia"/>
        </w:rPr>
        <w:t>、培训要求</w:t>
      </w:r>
    </w:p>
    <w:p w:rsidR="00E06F90" w:rsidRDefault="00642B59" w:rsidP="00642B59">
      <w:pPr>
        <w:widowControl w:val="0"/>
        <w:spacing w:afterLines="20" w:line="400" w:lineRule="exact"/>
        <w:ind w:leftChars="170" w:left="408"/>
        <w:jc w:val="both"/>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授课师资构成中，如中标单位为高校，则外校体系的师资占比不少于</w:t>
      </w:r>
      <w:r>
        <w:rPr>
          <w:rFonts w:ascii="宋体" w:eastAsia="宋体" w:hAnsi="宋体" w:cs="宋体" w:hint="eastAsia"/>
          <w:sz w:val="21"/>
          <w:szCs w:val="21"/>
        </w:rPr>
        <w:t xml:space="preserve"> 50%</w:t>
      </w:r>
      <w:r>
        <w:rPr>
          <w:rFonts w:ascii="宋体" w:eastAsia="宋体" w:hAnsi="宋体" w:cs="宋体" w:hint="eastAsia"/>
          <w:sz w:val="21"/>
          <w:szCs w:val="21"/>
        </w:rPr>
        <w:t>。</w:t>
      </w:r>
    </w:p>
    <w:p w:rsidR="00E06F90" w:rsidRDefault="00642B59" w:rsidP="00642B59">
      <w:pPr>
        <w:widowControl w:val="0"/>
        <w:spacing w:afterLines="20" w:line="400" w:lineRule="exact"/>
        <w:ind w:leftChars="170" w:left="408"/>
        <w:jc w:val="both"/>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培训过程中提供师资介绍、纸质讲义、学习用具等，做好课前调研、考勤签到、作业管理、学分管理等教学服务工作，并报甲方确认。</w:t>
      </w:r>
    </w:p>
    <w:p w:rsidR="00E06F90" w:rsidRDefault="00642B59" w:rsidP="00642B59">
      <w:pPr>
        <w:widowControl w:val="0"/>
        <w:spacing w:afterLines="20" w:line="400" w:lineRule="exact"/>
        <w:ind w:leftChars="170" w:left="408"/>
        <w:jc w:val="both"/>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提供教学所需的培训场地、电教设备、茶歇</w:t>
      </w:r>
      <w:r>
        <w:rPr>
          <w:rFonts w:ascii="宋体" w:eastAsia="宋体" w:hAnsi="宋体" w:cs="宋体" w:hint="eastAsia"/>
          <w:sz w:val="21"/>
          <w:szCs w:val="21"/>
        </w:rPr>
        <w:t>（包括但不限于</w:t>
      </w:r>
      <w:r>
        <w:rPr>
          <w:rFonts w:ascii="宋体" w:eastAsia="宋体" w:hAnsi="宋体" w:cs="宋体" w:hint="eastAsia"/>
          <w:sz w:val="21"/>
          <w:szCs w:val="21"/>
        </w:rPr>
        <w:t>咖啡、茶、饼干、面包、时令水果</w:t>
      </w:r>
      <w:r>
        <w:rPr>
          <w:rFonts w:ascii="宋体" w:eastAsia="宋体" w:hAnsi="宋体" w:cs="宋体" w:hint="eastAsia"/>
          <w:sz w:val="21"/>
          <w:szCs w:val="21"/>
        </w:rPr>
        <w:t>2</w:t>
      </w:r>
      <w:r>
        <w:rPr>
          <w:rFonts w:ascii="宋体" w:eastAsia="宋体" w:hAnsi="宋体" w:cs="宋体" w:hint="eastAsia"/>
          <w:sz w:val="21"/>
          <w:szCs w:val="21"/>
        </w:rPr>
        <w:t>种</w:t>
      </w:r>
      <w:r>
        <w:rPr>
          <w:rFonts w:ascii="宋体" w:eastAsia="宋体" w:hAnsi="宋体" w:cs="宋体" w:hint="eastAsia"/>
          <w:sz w:val="21"/>
          <w:szCs w:val="21"/>
        </w:rPr>
        <w:t>等</w:t>
      </w:r>
      <w:r>
        <w:rPr>
          <w:rFonts w:ascii="宋体" w:eastAsia="宋体" w:hAnsi="宋体" w:cs="宋体" w:hint="eastAsia"/>
          <w:sz w:val="21"/>
          <w:szCs w:val="21"/>
        </w:rPr>
        <w:t>）</w:t>
      </w:r>
      <w:r>
        <w:rPr>
          <w:rFonts w:ascii="宋体" w:eastAsia="宋体" w:hAnsi="宋体" w:cs="宋体" w:hint="eastAsia"/>
          <w:sz w:val="21"/>
          <w:szCs w:val="21"/>
        </w:rPr>
        <w:t>、</w:t>
      </w:r>
      <w:r>
        <w:rPr>
          <w:rFonts w:ascii="宋体" w:eastAsia="宋体" w:hAnsi="宋体" w:cs="宋体" w:hint="eastAsia"/>
          <w:sz w:val="21"/>
          <w:szCs w:val="21"/>
        </w:rPr>
        <w:t>必要的教学资料（包括教授讲义、笔记本、笔等）</w:t>
      </w:r>
      <w:r>
        <w:rPr>
          <w:rFonts w:ascii="宋体" w:eastAsia="宋体" w:hAnsi="宋体" w:cs="宋体" w:hint="eastAsia"/>
          <w:sz w:val="21"/>
          <w:szCs w:val="21"/>
        </w:rPr>
        <w:t>、必要的</w:t>
      </w:r>
      <w:r>
        <w:rPr>
          <w:rFonts w:ascii="宋体" w:eastAsia="宋体" w:hAnsi="宋体" w:cs="宋体" w:hint="eastAsia"/>
          <w:sz w:val="21"/>
          <w:szCs w:val="21"/>
        </w:rPr>
        <w:t>常见</w:t>
      </w:r>
      <w:r>
        <w:rPr>
          <w:rFonts w:ascii="宋体" w:eastAsia="宋体" w:hAnsi="宋体" w:cs="宋体" w:hint="eastAsia"/>
          <w:sz w:val="21"/>
          <w:szCs w:val="21"/>
        </w:rPr>
        <w:t>药品</w:t>
      </w:r>
      <w:r>
        <w:rPr>
          <w:rFonts w:ascii="宋体" w:eastAsia="宋体" w:hAnsi="宋体" w:cs="宋体" w:hint="eastAsia"/>
          <w:sz w:val="21"/>
          <w:szCs w:val="21"/>
        </w:rPr>
        <w:t>（</w:t>
      </w:r>
      <w:r>
        <w:rPr>
          <w:rFonts w:ascii="宋体" w:eastAsia="宋体" w:hAnsi="宋体" w:cs="宋体" w:hint="eastAsia"/>
          <w:sz w:val="21"/>
          <w:szCs w:val="21"/>
        </w:rPr>
        <w:t>包括但不限于感冒发烧、抗菌消炎、外伤用药</w:t>
      </w:r>
      <w:r>
        <w:rPr>
          <w:rFonts w:ascii="宋体" w:eastAsia="宋体" w:hAnsi="宋体" w:cs="宋体" w:hint="eastAsia"/>
          <w:sz w:val="21"/>
          <w:szCs w:val="21"/>
        </w:rPr>
        <w:t>）等</w:t>
      </w:r>
      <w:r>
        <w:rPr>
          <w:rFonts w:ascii="宋体" w:eastAsia="宋体" w:hAnsi="宋体" w:cs="宋体" w:hint="eastAsia"/>
          <w:sz w:val="21"/>
          <w:szCs w:val="21"/>
        </w:rPr>
        <w:t>，并做好相应的后勤服务工作。</w:t>
      </w:r>
    </w:p>
    <w:p w:rsidR="00E06F90" w:rsidRDefault="00642B59" w:rsidP="00642B59">
      <w:pPr>
        <w:widowControl w:val="0"/>
        <w:spacing w:afterLines="20" w:line="400" w:lineRule="exact"/>
        <w:ind w:leftChars="170" w:left="408"/>
        <w:jc w:val="both"/>
        <w:rPr>
          <w:rFonts w:ascii="宋体" w:eastAsia="宋体" w:hAnsi="宋体" w:cs="宋体"/>
          <w:kern w:val="2"/>
          <w:sz w:val="21"/>
          <w:szCs w:val="21"/>
        </w:rPr>
      </w:pPr>
      <w:r>
        <w:rPr>
          <w:rFonts w:ascii="宋体" w:eastAsia="宋体" w:hAnsi="宋体" w:cs="宋体" w:hint="eastAsia"/>
          <w:sz w:val="21"/>
          <w:szCs w:val="21"/>
        </w:rPr>
        <w:t>4.</w:t>
      </w:r>
      <w:r>
        <w:rPr>
          <w:rFonts w:ascii="宋体" w:eastAsia="宋体" w:hAnsi="宋体" w:cs="宋体" w:hint="eastAsia"/>
          <w:kern w:val="2"/>
          <w:sz w:val="21"/>
          <w:szCs w:val="21"/>
        </w:rPr>
        <w:t>培训过程中无一次教学事故发生。</w:t>
      </w:r>
      <w:bookmarkStart w:id="11" w:name="_GoBack"/>
      <w:bookmarkEnd w:id="11"/>
    </w:p>
    <w:p w:rsidR="00E06F90" w:rsidRDefault="00642B59" w:rsidP="00642B59">
      <w:pPr>
        <w:widowControl w:val="0"/>
        <w:spacing w:afterLines="20" w:line="400" w:lineRule="exact"/>
        <w:ind w:leftChars="170" w:left="408"/>
        <w:jc w:val="both"/>
        <w:rPr>
          <w:rFonts w:ascii="宋体" w:eastAsia="宋体" w:hAnsi="宋体" w:cs="宋体"/>
          <w:sz w:val="21"/>
          <w:szCs w:val="21"/>
        </w:rPr>
      </w:pPr>
      <w:r>
        <w:rPr>
          <w:rFonts w:ascii="宋体" w:eastAsia="宋体" w:hAnsi="宋体" w:cs="宋体" w:hint="eastAsia"/>
          <w:kern w:val="2"/>
          <w:sz w:val="21"/>
          <w:szCs w:val="21"/>
        </w:rPr>
        <w:t>5.</w:t>
      </w:r>
      <w:r>
        <w:rPr>
          <w:rFonts w:ascii="宋体" w:eastAsia="宋体" w:hAnsi="宋体" w:cs="宋体" w:hint="eastAsia"/>
          <w:kern w:val="2"/>
          <w:sz w:val="21"/>
          <w:szCs w:val="21"/>
        </w:rPr>
        <w:t>学员满意度达到</w:t>
      </w:r>
      <w:r>
        <w:rPr>
          <w:rFonts w:ascii="宋体" w:eastAsia="宋体" w:hAnsi="宋体" w:cs="宋体" w:hint="eastAsia"/>
          <w:kern w:val="2"/>
          <w:sz w:val="21"/>
          <w:szCs w:val="21"/>
        </w:rPr>
        <w:t>95%</w:t>
      </w:r>
      <w:r>
        <w:rPr>
          <w:rFonts w:ascii="宋体" w:eastAsia="宋体" w:hAnsi="宋体" w:cs="宋体" w:hint="eastAsia"/>
          <w:kern w:val="2"/>
          <w:sz w:val="21"/>
          <w:szCs w:val="21"/>
        </w:rPr>
        <w:t>以上，有效投诉率不超过三次。</w:t>
      </w:r>
    </w:p>
    <w:p w:rsidR="00E06F90" w:rsidRDefault="00642B59" w:rsidP="00642B59">
      <w:pPr>
        <w:widowControl w:val="0"/>
        <w:spacing w:afterLines="20" w:line="400" w:lineRule="exact"/>
        <w:ind w:leftChars="170" w:left="408"/>
        <w:jc w:val="both"/>
        <w:rPr>
          <w:rFonts w:ascii="宋体" w:eastAsia="宋体" w:hAnsi="宋体" w:cs="宋体"/>
          <w:sz w:val="21"/>
          <w:szCs w:val="21"/>
        </w:rPr>
      </w:pPr>
      <w:r>
        <w:rPr>
          <w:rFonts w:ascii="宋体" w:eastAsia="宋体" w:hAnsi="宋体" w:cs="宋体" w:hint="eastAsia"/>
          <w:sz w:val="21"/>
          <w:szCs w:val="21"/>
        </w:rPr>
        <w:t>6.</w:t>
      </w:r>
      <w:r>
        <w:rPr>
          <w:rFonts w:ascii="宋体" w:eastAsia="宋体" w:hAnsi="宋体" w:cs="宋体" w:hint="eastAsia"/>
          <w:sz w:val="21"/>
          <w:szCs w:val="21"/>
        </w:rPr>
        <w:t>培训课程、现场教学项目顺利完成，在外参训人员如期安全返回深圳。</w:t>
      </w:r>
    </w:p>
    <w:p w:rsidR="00E06F90" w:rsidRDefault="00642B59">
      <w:pPr>
        <w:pStyle w:val="4"/>
        <w:rPr>
          <w:szCs w:val="32"/>
        </w:rPr>
      </w:pPr>
      <w:r>
        <w:rPr>
          <w:rFonts w:hint="eastAsia"/>
        </w:rPr>
        <w:lastRenderedPageBreak/>
        <w:t>5</w:t>
      </w:r>
      <w:r>
        <w:rPr>
          <w:rFonts w:hint="eastAsia"/>
        </w:rPr>
        <w:t>、项目服务要求</w:t>
      </w:r>
    </w:p>
    <w:p w:rsidR="00E06F90" w:rsidRDefault="00642B59" w:rsidP="00642B59">
      <w:pPr>
        <w:widowControl w:val="0"/>
        <w:spacing w:afterLines="20" w:line="400" w:lineRule="exact"/>
        <w:ind w:leftChars="170" w:left="408"/>
        <w:jc w:val="both"/>
        <w:rPr>
          <w:rFonts w:eastAsia="宋体"/>
          <w:kern w:val="2"/>
          <w:sz w:val="21"/>
        </w:rPr>
      </w:pPr>
      <w:r>
        <w:rPr>
          <w:rFonts w:ascii="宋体" w:eastAsia="宋体" w:hAnsi="宋体" w:cs="宋体" w:hint="eastAsia"/>
          <w:kern w:val="2"/>
          <w:sz w:val="21"/>
        </w:rPr>
        <w:t>1.</w:t>
      </w:r>
      <w:r>
        <w:rPr>
          <w:rFonts w:eastAsia="宋体" w:hint="eastAsia"/>
          <w:kern w:val="2"/>
          <w:sz w:val="21"/>
        </w:rPr>
        <w:t>预算报价应包含教学所在地与机场、高铁、参观考察地等之间交通费用（含授课师资与学员）。</w:t>
      </w:r>
    </w:p>
    <w:p w:rsidR="00E06F90" w:rsidRDefault="00642B59" w:rsidP="00642B59">
      <w:pPr>
        <w:widowControl w:val="0"/>
        <w:spacing w:afterLines="20" w:line="400" w:lineRule="exact"/>
        <w:ind w:leftChars="170" w:left="408"/>
        <w:jc w:val="both"/>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不少于</w:t>
      </w:r>
      <w:r>
        <w:rPr>
          <w:rFonts w:ascii="宋体" w:eastAsia="宋体" w:hAnsi="宋体" w:cs="宋体" w:hint="eastAsia"/>
          <w:sz w:val="21"/>
          <w:szCs w:val="21"/>
        </w:rPr>
        <w:t xml:space="preserve"> 4 </w:t>
      </w:r>
      <w:proofErr w:type="gramStart"/>
      <w:r>
        <w:rPr>
          <w:rFonts w:ascii="宋体" w:eastAsia="宋体" w:hAnsi="宋体" w:cs="宋体" w:hint="eastAsia"/>
          <w:sz w:val="21"/>
          <w:szCs w:val="21"/>
        </w:rPr>
        <w:t>次行业</w:t>
      </w:r>
      <w:proofErr w:type="gramEnd"/>
      <w:r>
        <w:rPr>
          <w:rFonts w:ascii="宋体" w:eastAsia="宋体" w:hAnsi="宋体" w:cs="宋体" w:hint="eastAsia"/>
          <w:sz w:val="21"/>
          <w:szCs w:val="21"/>
        </w:rPr>
        <w:t>领先的医院现场教学，不少于</w:t>
      </w:r>
      <w:r>
        <w:rPr>
          <w:rFonts w:ascii="宋体" w:eastAsia="宋体" w:hAnsi="宋体" w:cs="宋体" w:hint="eastAsia"/>
          <w:sz w:val="21"/>
          <w:szCs w:val="21"/>
        </w:rPr>
        <w:t xml:space="preserve"> 6 </w:t>
      </w:r>
      <w:r>
        <w:rPr>
          <w:rFonts w:ascii="宋体" w:eastAsia="宋体" w:hAnsi="宋体" w:cs="宋体" w:hint="eastAsia"/>
          <w:sz w:val="21"/>
          <w:szCs w:val="21"/>
        </w:rPr>
        <w:t>次分组讨论或沙盘模拟。在外地（深圳市以外）授课三个模块中，可在其他城市开展</w:t>
      </w:r>
      <w:r>
        <w:rPr>
          <w:rFonts w:ascii="宋体" w:eastAsia="宋体" w:hAnsi="宋体" w:cs="宋体" w:hint="eastAsia"/>
          <w:sz w:val="21"/>
          <w:szCs w:val="21"/>
        </w:rPr>
        <w:t>1</w:t>
      </w:r>
      <w:r>
        <w:rPr>
          <w:rFonts w:ascii="宋体" w:eastAsia="宋体" w:hAnsi="宋体" w:cs="宋体" w:hint="eastAsia"/>
          <w:sz w:val="21"/>
          <w:szCs w:val="21"/>
        </w:rPr>
        <w:t>次授课，如杭州等地开展教学，参观学习</w:t>
      </w:r>
      <w:r>
        <w:rPr>
          <w:rFonts w:ascii="宋体" w:eastAsia="宋体" w:hAnsi="宋体" w:cs="宋体" w:hint="eastAsia"/>
          <w:sz w:val="21"/>
          <w:szCs w:val="21"/>
        </w:rPr>
        <w:t>1-2</w:t>
      </w:r>
      <w:r>
        <w:rPr>
          <w:rFonts w:ascii="宋体" w:eastAsia="宋体" w:hAnsi="宋体" w:cs="宋体" w:hint="eastAsia"/>
          <w:sz w:val="21"/>
          <w:szCs w:val="21"/>
        </w:rPr>
        <w:t>家当地市属公立三甲医院。</w:t>
      </w:r>
    </w:p>
    <w:p w:rsidR="00E06F90" w:rsidRDefault="00642B59" w:rsidP="00642B59">
      <w:pPr>
        <w:widowControl w:val="0"/>
        <w:spacing w:afterLines="20" w:line="400" w:lineRule="exact"/>
        <w:ind w:leftChars="170" w:left="408"/>
        <w:jc w:val="both"/>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深圳授课采用学时数累加计算开展，分</w:t>
      </w:r>
      <w:r>
        <w:rPr>
          <w:rFonts w:ascii="宋体" w:eastAsia="宋体" w:hAnsi="宋体" w:cs="宋体" w:hint="eastAsia"/>
          <w:sz w:val="21"/>
          <w:szCs w:val="21"/>
        </w:rPr>
        <w:t>3</w:t>
      </w:r>
      <w:r>
        <w:rPr>
          <w:rFonts w:ascii="宋体" w:eastAsia="宋体" w:hAnsi="宋体" w:cs="宋体" w:hint="eastAsia"/>
          <w:sz w:val="21"/>
          <w:szCs w:val="21"/>
        </w:rPr>
        <w:t>次</w:t>
      </w:r>
      <w:r>
        <w:rPr>
          <w:rFonts w:ascii="宋体" w:eastAsia="宋体" w:hAnsi="宋体" w:cs="宋体" w:hint="eastAsia"/>
          <w:sz w:val="21"/>
          <w:szCs w:val="21"/>
        </w:rPr>
        <w:t>集中授课，</w:t>
      </w:r>
      <w:r>
        <w:rPr>
          <w:rFonts w:ascii="宋体" w:eastAsia="宋体" w:hAnsi="宋体" w:cs="宋体" w:hint="eastAsia"/>
          <w:sz w:val="21"/>
          <w:szCs w:val="21"/>
        </w:rPr>
        <w:t>每次</w:t>
      </w:r>
      <w:r>
        <w:rPr>
          <w:rFonts w:ascii="宋体" w:eastAsia="宋体" w:hAnsi="宋体" w:cs="宋体" w:hint="eastAsia"/>
          <w:sz w:val="21"/>
          <w:szCs w:val="21"/>
        </w:rPr>
        <w:t>3</w:t>
      </w:r>
      <w:r>
        <w:rPr>
          <w:rFonts w:ascii="宋体" w:eastAsia="宋体" w:hAnsi="宋体" w:cs="宋体" w:hint="eastAsia"/>
          <w:sz w:val="21"/>
          <w:szCs w:val="21"/>
        </w:rPr>
        <w:t>天</w:t>
      </w:r>
      <w:r>
        <w:rPr>
          <w:rFonts w:ascii="宋体" w:eastAsia="宋体" w:hAnsi="宋体" w:cs="宋体" w:hint="eastAsia"/>
          <w:sz w:val="21"/>
          <w:szCs w:val="21"/>
        </w:rPr>
        <w:t>。</w:t>
      </w:r>
    </w:p>
    <w:p w:rsidR="00E06F90" w:rsidRDefault="00642B59" w:rsidP="00642B59">
      <w:pPr>
        <w:widowControl w:val="0"/>
        <w:spacing w:afterLines="20" w:line="400" w:lineRule="exact"/>
        <w:ind w:leftChars="170" w:left="408"/>
        <w:jc w:val="both"/>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培训过程中提供师资介绍、</w:t>
      </w:r>
      <w:r>
        <w:rPr>
          <w:rFonts w:ascii="宋体" w:eastAsia="宋体" w:hAnsi="宋体" w:cs="宋体" w:hint="eastAsia"/>
          <w:sz w:val="21"/>
          <w:szCs w:val="21"/>
        </w:rPr>
        <w:t>学员签到表、</w:t>
      </w:r>
      <w:r>
        <w:rPr>
          <w:rFonts w:ascii="宋体" w:eastAsia="宋体" w:hAnsi="宋体" w:cs="宋体" w:hint="eastAsia"/>
          <w:sz w:val="21"/>
          <w:szCs w:val="21"/>
        </w:rPr>
        <w:t>带班日志、课前调研、课后作业</w:t>
      </w:r>
      <w:r>
        <w:rPr>
          <w:rFonts w:ascii="宋体" w:eastAsia="宋体" w:hAnsi="宋体" w:cs="宋体" w:hint="eastAsia"/>
          <w:sz w:val="21"/>
          <w:szCs w:val="21"/>
        </w:rPr>
        <w:t>汇总</w:t>
      </w:r>
      <w:r>
        <w:rPr>
          <w:rFonts w:ascii="宋体" w:eastAsia="宋体" w:hAnsi="宋体" w:cs="宋体" w:hint="eastAsia"/>
          <w:sz w:val="21"/>
          <w:szCs w:val="21"/>
        </w:rPr>
        <w:t>、</w:t>
      </w:r>
      <w:r>
        <w:rPr>
          <w:rFonts w:ascii="宋体" w:eastAsia="宋体" w:hAnsi="宋体" w:cs="宋体" w:hint="eastAsia"/>
          <w:sz w:val="21"/>
          <w:szCs w:val="21"/>
        </w:rPr>
        <w:t>摄影摄像、</w:t>
      </w:r>
      <w:r>
        <w:rPr>
          <w:rFonts w:ascii="宋体" w:eastAsia="宋体" w:hAnsi="宋体" w:cs="宋体" w:hint="eastAsia"/>
          <w:sz w:val="21"/>
          <w:szCs w:val="21"/>
        </w:rPr>
        <w:t>学分管理</w:t>
      </w:r>
      <w:r>
        <w:rPr>
          <w:rFonts w:ascii="宋体" w:eastAsia="宋体" w:hAnsi="宋体" w:cs="宋体" w:hint="eastAsia"/>
          <w:sz w:val="21"/>
          <w:szCs w:val="21"/>
        </w:rPr>
        <w:t>、</w:t>
      </w:r>
      <w:proofErr w:type="gramStart"/>
      <w:r>
        <w:rPr>
          <w:rFonts w:ascii="宋体" w:eastAsia="宋体" w:hAnsi="宋体" w:cs="宋体" w:hint="eastAsia"/>
          <w:sz w:val="21"/>
          <w:szCs w:val="21"/>
        </w:rPr>
        <w:t>每教学</w:t>
      </w:r>
      <w:proofErr w:type="gramEnd"/>
      <w:r>
        <w:rPr>
          <w:rFonts w:ascii="宋体" w:eastAsia="宋体" w:hAnsi="宋体" w:cs="宋体" w:hint="eastAsia"/>
          <w:sz w:val="21"/>
          <w:szCs w:val="21"/>
        </w:rPr>
        <w:t>单元总结</w:t>
      </w:r>
      <w:r>
        <w:rPr>
          <w:rFonts w:ascii="宋体" w:eastAsia="宋体" w:hAnsi="宋体" w:cs="宋体" w:hint="eastAsia"/>
          <w:sz w:val="21"/>
          <w:szCs w:val="21"/>
        </w:rPr>
        <w:t>报告</w:t>
      </w:r>
      <w:r>
        <w:rPr>
          <w:rFonts w:ascii="宋体" w:eastAsia="宋体" w:hAnsi="宋体" w:cs="宋体" w:hint="eastAsia"/>
          <w:sz w:val="21"/>
          <w:szCs w:val="21"/>
        </w:rPr>
        <w:t>等</w:t>
      </w:r>
      <w:r>
        <w:rPr>
          <w:rFonts w:ascii="宋体" w:eastAsia="宋体" w:hAnsi="宋体" w:cs="宋体" w:hint="eastAsia"/>
          <w:sz w:val="21"/>
          <w:szCs w:val="21"/>
        </w:rPr>
        <w:t>教学管理</w:t>
      </w:r>
      <w:r>
        <w:rPr>
          <w:rFonts w:ascii="宋体" w:eastAsia="宋体" w:hAnsi="宋体" w:cs="宋体" w:hint="eastAsia"/>
          <w:sz w:val="21"/>
          <w:szCs w:val="21"/>
        </w:rPr>
        <w:t>和服务</w:t>
      </w:r>
      <w:r>
        <w:rPr>
          <w:rFonts w:ascii="宋体" w:eastAsia="宋体" w:hAnsi="宋体" w:cs="宋体" w:hint="eastAsia"/>
          <w:sz w:val="21"/>
          <w:szCs w:val="21"/>
        </w:rPr>
        <w:t>，并报采购人确认。</w:t>
      </w:r>
    </w:p>
    <w:p w:rsidR="00E06F90" w:rsidRDefault="00642B59" w:rsidP="00642B59">
      <w:pPr>
        <w:widowControl w:val="0"/>
        <w:spacing w:afterLines="20" w:line="400" w:lineRule="exact"/>
        <w:ind w:leftChars="170" w:left="408"/>
        <w:jc w:val="both"/>
        <w:rPr>
          <w:rFonts w:ascii="宋体" w:eastAsia="宋体" w:hAnsi="宋体" w:cs="宋体"/>
          <w:sz w:val="21"/>
          <w:szCs w:val="21"/>
        </w:rPr>
      </w:pPr>
      <w:r>
        <w:rPr>
          <w:rFonts w:ascii="宋体" w:eastAsia="宋体" w:hAnsi="宋体" w:cs="宋体" w:hint="eastAsia"/>
          <w:sz w:val="21"/>
          <w:szCs w:val="21"/>
        </w:rPr>
        <w:t>5.</w:t>
      </w:r>
      <w:r>
        <w:rPr>
          <w:rFonts w:ascii="宋体" w:eastAsia="宋体" w:hAnsi="宋体" w:cs="宋体" w:hint="eastAsia"/>
          <w:sz w:val="21"/>
          <w:szCs w:val="21"/>
        </w:rPr>
        <w:t>投标人提供教学所需的培训场地，电教设备和必要的教材资料（包括教授讲义、必要学习用品等）。</w:t>
      </w:r>
    </w:p>
    <w:p w:rsidR="00E06F90" w:rsidRDefault="00642B59" w:rsidP="00642B59">
      <w:pPr>
        <w:widowControl w:val="0"/>
        <w:spacing w:afterLines="20" w:line="400" w:lineRule="exact"/>
        <w:ind w:leftChars="170" w:left="408"/>
        <w:jc w:val="both"/>
        <w:rPr>
          <w:rFonts w:ascii="宋体" w:eastAsia="宋体" w:hAnsi="宋体" w:cs="宋体"/>
          <w:sz w:val="21"/>
          <w:szCs w:val="21"/>
        </w:rPr>
      </w:pPr>
      <w:r>
        <w:rPr>
          <w:rFonts w:ascii="宋体" w:eastAsia="宋体" w:hAnsi="宋体" w:cs="宋体" w:hint="eastAsia"/>
          <w:sz w:val="21"/>
          <w:szCs w:val="21"/>
        </w:rPr>
        <w:t>6.</w:t>
      </w:r>
      <w:r>
        <w:rPr>
          <w:rFonts w:ascii="宋体" w:eastAsia="宋体" w:hAnsi="宋体" w:cs="宋体" w:hint="eastAsia"/>
          <w:sz w:val="21"/>
          <w:szCs w:val="21"/>
        </w:rPr>
        <w:t>投标人负责支付教授课酬，代纳教师个人所得税。</w:t>
      </w:r>
    </w:p>
    <w:p w:rsidR="00E06F90" w:rsidRDefault="00642B59" w:rsidP="00642B59">
      <w:pPr>
        <w:widowControl w:val="0"/>
        <w:spacing w:afterLines="20" w:line="400" w:lineRule="exact"/>
        <w:ind w:leftChars="170" w:left="408"/>
        <w:jc w:val="both"/>
        <w:rPr>
          <w:rFonts w:ascii="宋体" w:eastAsia="宋体" w:hAnsi="宋体" w:cs="宋体"/>
          <w:sz w:val="21"/>
          <w:szCs w:val="21"/>
        </w:rPr>
      </w:pPr>
      <w:r>
        <w:rPr>
          <w:rFonts w:ascii="宋体" w:eastAsia="宋体" w:hAnsi="宋体" w:cs="宋体" w:hint="eastAsia"/>
          <w:sz w:val="21"/>
          <w:szCs w:val="21"/>
        </w:rPr>
        <w:t>7.</w:t>
      </w:r>
      <w:r>
        <w:rPr>
          <w:rFonts w:ascii="宋体" w:eastAsia="宋体" w:hAnsi="宋体" w:cs="宋体" w:hint="eastAsia"/>
          <w:sz w:val="21"/>
          <w:szCs w:val="21"/>
        </w:rPr>
        <w:t>投标人编制和印刷《学员手册》。</w:t>
      </w:r>
    </w:p>
    <w:p w:rsidR="00E06F90" w:rsidRDefault="00642B59" w:rsidP="00642B59">
      <w:pPr>
        <w:widowControl w:val="0"/>
        <w:spacing w:afterLines="20" w:line="400" w:lineRule="exact"/>
        <w:ind w:leftChars="170" w:left="408"/>
        <w:jc w:val="both"/>
        <w:rPr>
          <w:rFonts w:ascii="宋体" w:eastAsia="宋体" w:hAnsi="宋体" w:cs="宋体"/>
          <w:sz w:val="21"/>
          <w:szCs w:val="21"/>
        </w:rPr>
      </w:pPr>
      <w:r>
        <w:rPr>
          <w:rFonts w:ascii="宋体" w:eastAsia="宋体" w:hAnsi="宋体" w:cs="宋体" w:hint="eastAsia"/>
          <w:sz w:val="21"/>
          <w:szCs w:val="21"/>
        </w:rPr>
        <w:t>8.</w:t>
      </w:r>
      <w:r>
        <w:rPr>
          <w:rFonts w:ascii="宋体" w:eastAsia="宋体" w:hAnsi="宋体" w:cs="宋体" w:hint="eastAsia"/>
          <w:sz w:val="21"/>
          <w:szCs w:val="21"/>
        </w:rPr>
        <w:t>投标人每期课程提供纸质《讲义》（含电子版）。</w:t>
      </w:r>
    </w:p>
    <w:p w:rsidR="00E06F90" w:rsidRDefault="00642B59" w:rsidP="00642B59">
      <w:pPr>
        <w:widowControl w:val="0"/>
        <w:spacing w:afterLines="20" w:line="400" w:lineRule="exact"/>
        <w:ind w:leftChars="170" w:left="408"/>
        <w:jc w:val="both"/>
        <w:rPr>
          <w:rFonts w:ascii="宋体" w:eastAsia="宋体" w:hAnsi="宋体" w:cs="宋体"/>
          <w:sz w:val="21"/>
          <w:szCs w:val="21"/>
        </w:rPr>
      </w:pPr>
      <w:r>
        <w:rPr>
          <w:rFonts w:ascii="宋体" w:eastAsia="宋体" w:hAnsi="宋体" w:cs="宋体" w:hint="eastAsia"/>
          <w:sz w:val="21"/>
          <w:szCs w:val="21"/>
        </w:rPr>
        <w:t>9.</w:t>
      </w:r>
      <w:r>
        <w:rPr>
          <w:rFonts w:ascii="宋体" w:eastAsia="宋体" w:hAnsi="宋体" w:cs="宋体" w:hint="eastAsia"/>
          <w:sz w:val="21"/>
          <w:szCs w:val="21"/>
        </w:rPr>
        <w:t>项目结束后向甲方提供《教学质量评估报告》、《项目材料汇编》</w:t>
      </w:r>
      <w:r>
        <w:rPr>
          <w:rFonts w:ascii="宋体" w:eastAsia="宋体" w:hAnsi="宋体" w:cs="宋体" w:hint="eastAsia"/>
          <w:sz w:val="21"/>
          <w:szCs w:val="21"/>
        </w:rPr>
        <w:t>（</w:t>
      </w:r>
      <w:r>
        <w:rPr>
          <w:rFonts w:ascii="宋体" w:eastAsia="宋体" w:hAnsi="宋体" w:cs="宋体" w:hint="eastAsia"/>
          <w:sz w:val="21"/>
          <w:szCs w:val="21"/>
        </w:rPr>
        <w:t>含签到表、</w:t>
      </w:r>
      <w:r>
        <w:rPr>
          <w:rFonts w:ascii="宋体" w:eastAsia="宋体" w:hAnsi="宋体" w:cs="宋体" w:hint="eastAsia"/>
          <w:sz w:val="21"/>
          <w:szCs w:val="21"/>
        </w:rPr>
        <w:t>学员</w:t>
      </w:r>
      <w:r>
        <w:rPr>
          <w:rFonts w:ascii="宋体" w:eastAsia="宋体" w:hAnsi="宋体" w:cs="宋体" w:hint="eastAsia"/>
          <w:sz w:val="21"/>
          <w:szCs w:val="21"/>
        </w:rPr>
        <w:t>上课精彩瞬间</w:t>
      </w:r>
      <w:r>
        <w:rPr>
          <w:rFonts w:ascii="宋体" w:eastAsia="宋体" w:hAnsi="宋体" w:cs="宋体" w:hint="eastAsia"/>
          <w:sz w:val="21"/>
          <w:szCs w:val="21"/>
        </w:rPr>
        <w:t>照片、</w:t>
      </w:r>
      <w:r>
        <w:rPr>
          <w:rFonts w:ascii="宋体" w:eastAsia="宋体" w:hAnsi="宋体" w:cs="宋体" w:hint="eastAsia"/>
          <w:sz w:val="21"/>
          <w:szCs w:val="21"/>
        </w:rPr>
        <w:t>学员每次课程心得体会</w:t>
      </w:r>
      <w:r>
        <w:rPr>
          <w:rFonts w:ascii="宋体" w:eastAsia="宋体" w:hAnsi="宋体" w:cs="宋体" w:hint="eastAsia"/>
          <w:sz w:val="21"/>
          <w:szCs w:val="21"/>
        </w:rPr>
        <w:t>集、论文</w:t>
      </w:r>
      <w:r>
        <w:rPr>
          <w:rFonts w:ascii="宋体" w:eastAsia="宋体" w:hAnsi="宋体" w:cs="宋体" w:hint="eastAsia"/>
          <w:sz w:val="21"/>
          <w:szCs w:val="21"/>
        </w:rPr>
        <w:t>集、纪念册等</w:t>
      </w:r>
      <w:r>
        <w:rPr>
          <w:rFonts w:ascii="宋体" w:eastAsia="宋体" w:hAnsi="宋体" w:cs="宋体" w:hint="eastAsia"/>
          <w:sz w:val="21"/>
          <w:szCs w:val="21"/>
        </w:rPr>
        <w:t>）</w:t>
      </w:r>
      <w:r>
        <w:rPr>
          <w:rFonts w:ascii="宋体" w:eastAsia="宋体" w:hAnsi="宋体" w:cs="宋体" w:hint="eastAsia"/>
          <w:sz w:val="21"/>
          <w:szCs w:val="21"/>
        </w:rPr>
        <w:t>，并在甲方指导下，按照《深圳市公立医院院长及后备人才职业化培训考核评估实施细则》对参训学员培训过程进行考核评价，过程考核主要包括学员的考勤情况、作业情况、课题研究、学术沙龙</w:t>
      </w:r>
      <w:r>
        <w:rPr>
          <w:rFonts w:ascii="宋体" w:eastAsia="宋体" w:hAnsi="宋体" w:cs="宋体" w:hint="eastAsia"/>
          <w:sz w:val="21"/>
          <w:szCs w:val="21"/>
        </w:rPr>
        <w:t>、</w:t>
      </w:r>
      <w:r>
        <w:rPr>
          <w:rFonts w:ascii="宋体" w:eastAsia="宋体" w:hAnsi="宋体" w:cs="宋体" w:hint="eastAsia"/>
          <w:sz w:val="21"/>
          <w:szCs w:val="21"/>
        </w:rPr>
        <w:t>结业论文</w:t>
      </w:r>
      <w:r>
        <w:rPr>
          <w:rFonts w:ascii="宋体" w:eastAsia="宋体" w:hAnsi="宋体" w:cs="宋体" w:hint="eastAsia"/>
          <w:sz w:val="21"/>
          <w:szCs w:val="21"/>
        </w:rPr>
        <w:t>、结业</w:t>
      </w:r>
      <w:proofErr w:type="gramStart"/>
      <w:r>
        <w:rPr>
          <w:rFonts w:ascii="宋体" w:eastAsia="宋体" w:hAnsi="宋体" w:cs="宋体" w:hint="eastAsia"/>
          <w:sz w:val="21"/>
          <w:szCs w:val="21"/>
        </w:rPr>
        <w:t>试卷组卷和</w:t>
      </w:r>
      <w:proofErr w:type="gramEnd"/>
      <w:r>
        <w:rPr>
          <w:rFonts w:ascii="宋体" w:eastAsia="宋体" w:hAnsi="宋体" w:cs="宋体" w:hint="eastAsia"/>
          <w:sz w:val="21"/>
          <w:szCs w:val="21"/>
        </w:rPr>
        <w:t>批</w:t>
      </w:r>
      <w:r>
        <w:rPr>
          <w:rFonts w:ascii="宋体" w:eastAsia="宋体" w:hAnsi="宋体" w:cs="宋体" w:hint="eastAsia"/>
          <w:sz w:val="21"/>
          <w:szCs w:val="21"/>
        </w:rPr>
        <w:t>阅</w:t>
      </w:r>
      <w:r>
        <w:rPr>
          <w:rFonts w:ascii="宋体" w:eastAsia="宋体" w:hAnsi="宋体" w:cs="宋体" w:hint="eastAsia"/>
          <w:sz w:val="21"/>
          <w:szCs w:val="21"/>
        </w:rPr>
        <w:t>等方面。</w:t>
      </w:r>
    </w:p>
    <w:p w:rsidR="00E06F90" w:rsidRDefault="00642B59" w:rsidP="00642B59">
      <w:pPr>
        <w:widowControl w:val="0"/>
        <w:spacing w:afterLines="20" w:line="400" w:lineRule="exact"/>
        <w:ind w:leftChars="170" w:left="408"/>
        <w:jc w:val="both"/>
        <w:rPr>
          <w:rFonts w:ascii="宋体" w:eastAsia="宋体" w:hAnsi="宋体" w:cs="宋体"/>
          <w:sz w:val="21"/>
          <w:szCs w:val="21"/>
        </w:rPr>
      </w:pPr>
      <w:r>
        <w:rPr>
          <w:rFonts w:ascii="宋体" w:eastAsia="宋体" w:hAnsi="宋体" w:cs="宋体" w:hint="eastAsia"/>
          <w:sz w:val="21"/>
          <w:szCs w:val="21"/>
        </w:rPr>
        <w:t>10.</w:t>
      </w:r>
      <w:r>
        <w:rPr>
          <w:rFonts w:ascii="宋体" w:eastAsia="宋体" w:hAnsi="宋体" w:cs="宋体" w:hint="eastAsia"/>
          <w:sz w:val="21"/>
          <w:szCs w:val="21"/>
        </w:rPr>
        <w:t>原则上不得变更培训计划，特殊情况若需调整培训计划须征得采购人同意。</w:t>
      </w:r>
    </w:p>
    <w:p w:rsidR="00E06F90" w:rsidRDefault="00642B59">
      <w:r>
        <w:rPr>
          <w:rFonts w:ascii="宋体" w:eastAsia="宋体" w:hAnsi="宋体" w:cs="宋体" w:hint="eastAsia"/>
          <w:sz w:val="21"/>
          <w:szCs w:val="21"/>
        </w:rPr>
        <w:t>11.</w:t>
      </w:r>
      <w:r>
        <w:rPr>
          <w:rFonts w:ascii="宋体" w:eastAsia="宋体" w:hAnsi="宋体" w:cs="宋体" w:hint="eastAsia"/>
          <w:sz w:val="21"/>
          <w:szCs w:val="21"/>
        </w:rPr>
        <w:t>投标人需成立项目组，项目实施期间，项目组成员须</w:t>
      </w:r>
      <w:r>
        <w:rPr>
          <w:rFonts w:ascii="宋体" w:eastAsia="宋体" w:hAnsi="宋体" w:cs="宋体" w:hint="eastAsia"/>
          <w:sz w:val="21"/>
          <w:szCs w:val="21"/>
        </w:rPr>
        <w:t>按照</w:t>
      </w:r>
      <w:r>
        <w:rPr>
          <w:rFonts w:ascii="宋体" w:eastAsia="宋体" w:hAnsi="宋体" w:cs="宋体" w:hint="eastAsia"/>
          <w:sz w:val="21"/>
          <w:szCs w:val="21"/>
        </w:rPr>
        <w:t>提供</w:t>
      </w:r>
      <w:r>
        <w:rPr>
          <w:rFonts w:ascii="宋体" w:eastAsia="宋体" w:hAnsi="宋体" w:cs="宋体" w:hint="eastAsia"/>
          <w:sz w:val="21"/>
          <w:szCs w:val="21"/>
        </w:rPr>
        <w:t>采购人及时</w:t>
      </w:r>
      <w:r>
        <w:rPr>
          <w:rFonts w:ascii="宋体" w:eastAsia="宋体" w:hAnsi="宋体" w:cs="宋体" w:hint="eastAsia"/>
          <w:sz w:val="21"/>
          <w:szCs w:val="21"/>
        </w:rPr>
        <w:t>提供教学相关的</w:t>
      </w:r>
      <w:r>
        <w:rPr>
          <w:rFonts w:ascii="宋体" w:eastAsia="宋体" w:hAnsi="宋体" w:cs="宋体" w:hint="eastAsia"/>
          <w:sz w:val="21"/>
          <w:szCs w:val="21"/>
        </w:rPr>
        <w:t>服务。</w:t>
      </w:r>
    </w:p>
    <w:sectPr w:rsidR="00E06F90" w:rsidSect="00E06F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auto"/>
    <w:pitch w:val="default"/>
    <w:sig w:usb0="00000000"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郑涛">
    <w15:presenceInfo w15:providerId="None" w15:userId="郑涛"/>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3B57"/>
    <w:rsid w:val="FBBFBD47"/>
    <w:rsid w:val="00014DEB"/>
    <w:rsid w:val="005D7331"/>
    <w:rsid w:val="00642B59"/>
    <w:rsid w:val="009F3B57"/>
    <w:rsid w:val="00C3037B"/>
    <w:rsid w:val="00CB0DA0"/>
    <w:rsid w:val="00DA2E53"/>
    <w:rsid w:val="00E06F90"/>
    <w:rsid w:val="0FDF5FCA"/>
    <w:rsid w:val="51BD5AD5"/>
    <w:rsid w:val="715E1CD0"/>
    <w:rsid w:val="7772F6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F90"/>
    <w:rPr>
      <w:rFonts w:ascii="Times New Roman" w:hAnsi="Times New Roman" w:cs="Times New Roman"/>
      <w:sz w:val="24"/>
      <w:szCs w:val="24"/>
    </w:rPr>
  </w:style>
  <w:style w:type="paragraph" w:styleId="3">
    <w:name w:val="heading 3"/>
    <w:basedOn w:val="4"/>
    <w:next w:val="a"/>
    <w:link w:val="3Char"/>
    <w:qFormat/>
    <w:rsid w:val="00E06F90"/>
    <w:pPr>
      <w:spacing w:line="480" w:lineRule="auto"/>
      <w:outlineLvl w:val="2"/>
    </w:pPr>
    <w:rPr>
      <w:rFonts w:ascii="宋体" w:eastAsia="宋体" w:hAnsi="宋体"/>
      <w:szCs w:val="32"/>
    </w:rPr>
  </w:style>
  <w:style w:type="paragraph" w:styleId="4">
    <w:name w:val="heading 4"/>
    <w:basedOn w:val="a"/>
    <w:next w:val="a"/>
    <w:link w:val="4Char"/>
    <w:qFormat/>
    <w:rsid w:val="00E06F90"/>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qFormat/>
    <w:rsid w:val="00E06F90"/>
  </w:style>
  <w:style w:type="table" w:styleId="a4">
    <w:name w:val="Table Grid"/>
    <w:basedOn w:val="a1"/>
    <w:uiPriority w:val="39"/>
    <w:qFormat/>
    <w:rsid w:val="00E06F90"/>
    <w:pPr>
      <w:widowControl w:val="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qFormat/>
    <w:rsid w:val="00E06F90"/>
    <w:rPr>
      <w:rFonts w:ascii="宋体" w:eastAsia="宋体" w:hAnsi="宋体" w:cs="Times New Roman"/>
      <w:b/>
      <w:bCs/>
      <w:kern w:val="0"/>
      <w:sz w:val="28"/>
      <w:szCs w:val="32"/>
    </w:rPr>
  </w:style>
  <w:style w:type="character" w:customStyle="1" w:styleId="4Char">
    <w:name w:val="标题 4 Char"/>
    <w:basedOn w:val="a0"/>
    <w:link w:val="4"/>
    <w:qFormat/>
    <w:rsid w:val="00E06F90"/>
    <w:rPr>
      <w:rFonts w:ascii="Arial" w:eastAsia="黑体" w:hAnsi="Arial" w:cs="Times New Roman"/>
      <w:b/>
      <w:bCs/>
      <w:kern w:val="0"/>
      <w:sz w:val="28"/>
      <w:szCs w:val="28"/>
    </w:rPr>
  </w:style>
  <w:style w:type="character" w:customStyle="1" w:styleId="Char">
    <w:name w:val="普通(网站) Char"/>
    <w:link w:val="a3"/>
    <w:uiPriority w:val="99"/>
    <w:qFormat/>
    <w:rsid w:val="00E06F90"/>
    <w:rPr>
      <w:rFonts w:ascii="Times New Roman" w:hAnsi="Times New Roman" w:cs="Times New Roman"/>
      <w:kern w:val="0"/>
      <w:sz w:val="24"/>
      <w:szCs w:val="24"/>
    </w:rPr>
  </w:style>
  <w:style w:type="paragraph" w:customStyle="1" w:styleId="a5">
    <w:name w:val="黑体"/>
    <w:basedOn w:val="a"/>
    <w:qFormat/>
    <w:rsid w:val="00E06F90"/>
    <w:rPr>
      <w:rFonts w:ascii="黑体" w:eastAsia="黑体" w:hAnsi="黑体" w:cs="黑体" w:hint="eastAsia"/>
      <w:sz w:val="32"/>
    </w:rPr>
  </w:style>
  <w:style w:type="paragraph" w:customStyle="1" w:styleId="GB2312">
    <w:name w:val="仿宋_GB2312"/>
    <w:basedOn w:val="a"/>
    <w:qFormat/>
    <w:rsid w:val="00E06F90"/>
    <w:rPr>
      <w:rFonts w:ascii="仿宋_GB2312" w:eastAsia="仿宋_GB2312" w:hAnsi="仿宋_GB2312" w:cs="仿宋_GB2312" w:hint="eastAsia"/>
      <w:sz w:val="32"/>
    </w:rPr>
  </w:style>
  <w:style w:type="paragraph" w:customStyle="1" w:styleId="GB23120">
    <w:name w:val="楷体_GB2312"/>
    <w:basedOn w:val="a"/>
    <w:qFormat/>
    <w:rsid w:val="00E06F90"/>
    <w:rPr>
      <w:rFonts w:ascii="楷体_GB2312" w:eastAsia="楷体_GB2312" w:hAnsi="楷体_GB2312" w:cs="楷体_GB2312" w:hint="eastAsia"/>
      <w:sz w:val="32"/>
    </w:rPr>
  </w:style>
  <w:style w:type="paragraph" w:customStyle="1" w:styleId="a6">
    <w:name w:val="方正小标宋简体"/>
    <w:basedOn w:val="a"/>
    <w:qFormat/>
    <w:rsid w:val="00E06F90"/>
    <w:rPr>
      <w:rFonts w:ascii="方正小标宋简体" w:eastAsia="方正小标宋简体" w:hAnsi="方正小标宋简体" w:cs="方正小标宋简体" w:hint="eastAsia"/>
      <w:sz w:val="32"/>
    </w:rPr>
  </w:style>
  <w:style w:type="paragraph" w:customStyle="1" w:styleId="GBK">
    <w:name w:val="方正小标宋_GBK"/>
    <w:basedOn w:val="a"/>
    <w:qFormat/>
    <w:rsid w:val="00E06F90"/>
    <w:rPr>
      <w:rFonts w:ascii="方正小标宋_GBK”" w:eastAsia="方正小标宋_GBK”" w:hAnsi="方正小标宋_GBK”" w:cs="方正小标宋_GBK”" w:hint="eastAsia"/>
      <w:sz w:val="32"/>
    </w:rPr>
  </w:style>
  <w:style w:type="paragraph" w:styleId="a7">
    <w:name w:val="List Paragraph"/>
    <w:basedOn w:val="a"/>
    <w:uiPriority w:val="34"/>
    <w:qFormat/>
    <w:rsid w:val="00E06F90"/>
    <w:pPr>
      <w:ind w:firstLineChars="200" w:firstLine="420"/>
    </w:pPr>
  </w:style>
  <w:style w:type="paragraph" w:styleId="a8">
    <w:name w:val="Balloon Text"/>
    <w:basedOn w:val="a"/>
    <w:link w:val="Char0"/>
    <w:uiPriority w:val="99"/>
    <w:semiHidden/>
    <w:unhideWhenUsed/>
    <w:rsid w:val="00642B59"/>
    <w:rPr>
      <w:sz w:val="18"/>
      <w:szCs w:val="18"/>
    </w:rPr>
  </w:style>
  <w:style w:type="character" w:customStyle="1" w:styleId="Char0">
    <w:name w:val="批注框文本 Char"/>
    <w:basedOn w:val="a0"/>
    <w:link w:val="a8"/>
    <w:uiPriority w:val="99"/>
    <w:semiHidden/>
    <w:rsid w:val="00642B59"/>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767</Words>
  <Characters>4375</Characters>
  <Application>Microsoft Office Word</Application>
  <DocSecurity>0</DocSecurity>
  <Lines>36</Lines>
  <Paragraphs>10</Paragraphs>
  <ScaleCrop>false</ScaleCrop>
  <Company/>
  <LinksUpToDate>false</LinksUpToDate>
  <CharactersWithSpaces>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ZOS</dc:creator>
  <cp:lastModifiedBy>ZOS</cp:lastModifiedBy>
  <cp:revision>9</cp:revision>
  <dcterms:created xsi:type="dcterms:W3CDTF">2023-05-09T19:52:00Z</dcterms:created>
  <dcterms:modified xsi:type="dcterms:W3CDTF">2023-05-12T02:01:00Z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