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A0" w:rsidRDefault="00CE41A0" w:rsidP="00CE41A0">
      <w:pPr>
        <w:keepNext/>
        <w:keepLines/>
        <w:numPr>
          <w:ilvl w:val="0"/>
          <w:numId w:val="2"/>
        </w:numPr>
        <w:spacing w:before="260" w:after="260" w:line="412" w:lineRule="auto"/>
        <w:outlineLvl w:val="1"/>
        <w:rPr>
          <w:rFonts w:ascii="Arial" w:eastAsia="黑体" w:hAnsi="Arial"/>
          <w:b/>
          <w:bCs/>
          <w:kern w:val="0"/>
          <w:sz w:val="32"/>
          <w:szCs w:val="32"/>
        </w:rPr>
      </w:pPr>
      <w:bookmarkStart w:id="0" w:name="_Toc193095709"/>
      <w:bookmarkStart w:id="1" w:name="_Toc143070917"/>
      <w:bookmarkStart w:id="2" w:name="_Toc184089366"/>
      <w:r>
        <w:rPr>
          <w:rFonts w:ascii="Arial" w:eastAsia="黑体" w:hAnsi="Arial" w:hint="eastAsia"/>
          <w:b/>
          <w:bCs/>
          <w:kern w:val="0"/>
          <w:sz w:val="32"/>
          <w:szCs w:val="32"/>
        </w:rPr>
        <w:t>技术（服务）要求</w:t>
      </w:r>
      <w:bookmarkStart w:id="3" w:name="技术要求"/>
      <w:bookmarkEnd w:id="0"/>
      <w:bookmarkEnd w:id="1"/>
      <w:bookmarkEnd w:id="3"/>
    </w:p>
    <w:bookmarkEnd w:id="2"/>
    <w:p w:rsidR="00CE41A0" w:rsidRDefault="00CE41A0" w:rsidP="00CE41A0">
      <w:pPr>
        <w:widowControl/>
        <w:spacing w:line="400" w:lineRule="exact"/>
        <w:ind w:firstLineChars="150" w:firstLine="316"/>
        <w:jc w:val="left"/>
        <w:rPr>
          <w:rFonts w:ascii="宋体" w:hAnsi="宋体" w:cs="Courier New"/>
          <w:color w:val="000000"/>
          <w:szCs w:val="21"/>
        </w:rPr>
      </w:pPr>
      <w:r>
        <w:rPr>
          <w:rFonts w:ascii="宋体" w:hAnsi="宋体" w:cs="Courier New" w:hint="eastAsia"/>
          <w:b/>
          <w:color w:val="000000"/>
          <w:szCs w:val="21"/>
        </w:rPr>
        <w:t>（一）</w:t>
      </w:r>
      <w:r>
        <w:rPr>
          <w:rFonts w:ascii="宋体" w:hAnsi="宋体" w:hint="eastAsia"/>
          <w:b/>
          <w:szCs w:val="21"/>
        </w:rPr>
        <w:t>保险服务范围</w:t>
      </w:r>
    </w:p>
    <w:p w:rsidR="00CE41A0" w:rsidRDefault="00CE41A0" w:rsidP="00CE41A0">
      <w:pPr>
        <w:spacing w:line="400" w:lineRule="exact"/>
        <w:ind w:firstLineChars="200" w:firstLine="420"/>
        <w:rPr>
          <w:rFonts w:ascii="宋体" w:hAnsi="宋体" w:hint="eastAsia"/>
        </w:rPr>
      </w:pPr>
      <w:r>
        <w:rPr>
          <w:rFonts w:ascii="宋体" w:hAnsi="宋体" w:hint="eastAsia"/>
        </w:rPr>
        <w:t>深圳市公园管理中心2025年度公众责任</w:t>
      </w:r>
      <w:proofErr w:type="gramStart"/>
      <w:r>
        <w:rPr>
          <w:rFonts w:ascii="宋体" w:hAnsi="宋体" w:hint="eastAsia"/>
        </w:rPr>
        <w:t>险项目</w:t>
      </w:r>
      <w:proofErr w:type="gramEnd"/>
      <w:r>
        <w:rPr>
          <w:rFonts w:ascii="宋体" w:hAnsi="宋体" w:hint="eastAsia"/>
        </w:rPr>
        <w:t>的承保、理赔、风险管理及防灾防损、培训服务等，具体以与中标人签署的项目保险合同为准。</w:t>
      </w:r>
    </w:p>
    <w:p w:rsidR="00CE41A0" w:rsidRDefault="00CE41A0" w:rsidP="00CE41A0">
      <w:pPr>
        <w:spacing w:line="400" w:lineRule="exact"/>
        <w:ind w:firstLineChars="200" w:firstLine="420"/>
        <w:rPr>
          <w:rFonts w:ascii="宋体" w:hAnsi="宋体" w:hint="eastAsia"/>
        </w:rPr>
      </w:pPr>
      <w:r>
        <w:rPr>
          <w:rFonts w:ascii="宋体" w:hAnsi="宋体" w:hint="eastAsia"/>
        </w:rPr>
        <w:t>1.承保服务：委托期间内公众责任</w:t>
      </w:r>
      <w:proofErr w:type="gramStart"/>
      <w:r>
        <w:rPr>
          <w:rFonts w:ascii="宋体" w:hAnsi="宋体" w:hint="eastAsia"/>
        </w:rPr>
        <w:t>险项目</w:t>
      </w:r>
      <w:proofErr w:type="gramEnd"/>
      <w:r>
        <w:rPr>
          <w:rFonts w:ascii="宋体" w:hAnsi="宋体" w:hint="eastAsia"/>
        </w:rPr>
        <w:t>接受投保、出具保险单（发票）、保单送达等工作。</w:t>
      </w:r>
    </w:p>
    <w:p w:rsidR="00CE41A0" w:rsidRDefault="00CE41A0" w:rsidP="00CE41A0">
      <w:pPr>
        <w:spacing w:line="400" w:lineRule="exact"/>
        <w:ind w:firstLineChars="200" w:firstLine="420"/>
        <w:rPr>
          <w:rFonts w:ascii="宋体" w:hAnsi="宋体" w:hint="eastAsia"/>
        </w:rPr>
      </w:pPr>
      <w:r>
        <w:rPr>
          <w:rFonts w:ascii="宋体" w:hAnsi="宋体" w:hint="eastAsia"/>
        </w:rPr>
        <w:t>2.理赔服务：保险事故接报案、现场查勘、事故定责定损、参与事故谈判、保险金赔付等工作。</w:t>
      </w:r>
    </w:p>
    <w:p w:rsidR="00CE41A0" w:rsidRDefault="00CE41A0" w:rsidP="00CE41A0">
      <w:pPr>
        <w:spacing w:line="400" w:lineRule="exact"/>
        <w:ind w:firstLineChars="200" w:firstLine="420"/>
        <w:rPr>
          <w:rFonts w:ascii="宋体" w:hAnsi="宋体" w:hint="eastAsia"/>
        </w:rPr>
      </w:pPr>
      <w:r>
        <w:rPr>
          <w:rFonts w:ascii="宋体" w:hAnsi="宋体" w:hint="eastAsia"/>
        </w:rPr>
        <w:t>3.风险管理及防灾防损服务：建立风险管理服务体系；制定专业、完善、合理可行的防灾防损服务计划；开展保险专业知识培训、宣传等风险防范工作。</w:t>
      </w:r>
    </w:p>
    <w:p w:rsidR="00CE41A0" w:rsidRDefault="00CE41A0" w:rsidP="00CE41A0">
      <w:pPr>
        <w:widowControl/>
        <w:spacing w:line="400" w:lineRule="exact"/>
        <w:ind w:firstLineChars="200" w:firstLine="420"/>
        <w:jc w:val="left"/>
        <w:rPr>
          <w:rFonts w:ascii="宋体" w:hAnsi="宋体" w:cs="Courier New" w:hint="eastAsia"/>
          <w:color w:val="000000"/>
          <w:szCs w:val="21"/>
        </w:rPr>
      </w:pPr>
      <w:r>
        <w:rPr>
          <w:rFonts w:ascii="宋体" w:hAnsi="宋体" w:hint="eastAsia"/>
        </w:rPr>
        <w:t>4.保险中标人承诺的其他增值服务。</w:t>
      </w:r>
    </w:p>
    <w:p w:rsidR="00CE41A0" w:rsidRDefault="00CE41A0" w:rsidP="00CE41A0">
      <w:pPr>
        <w:spacing w:line="400" w:lineRule="exact"/>
        <w:ind w:firstLineChars="200" w:firstLine="422"/>
        <w:rPr>
          <w:rFonts w:ascii="宋体" w:hAnsi="宋体" w:hint="eastAsia"/>
          <w:b/>
          <w:bCs/>
        </w:rPr>
      </w:pPr>
      <w:r>
        <w:rPr>
          <w:rFonts w:ascii="宋体" w:hAnsi="宋体" w:hint="eastAsia"/>
          <w:b/>
          <w:bCs/>
        </w:rPr>
        <w:t>（二）服务团队人员配备要求</w:t>
      </w:r>
    </w:p>
    <w:p w:rsidR="00CE41A0" w:rsidRDefault="00CE41A0" w:rsidP="00CE41A0">
      <w:pPr>
        <w:spacing w:line="400" w:lineRule="exact"/>
        <w:ind w:firstLineChars="200" w:firstLine="420"/>
        <w:rPr>
          <w:rFonts w:ascii="宋体" w:hAnsi="宋体" w:hint="eastAsia"/>
        </w:rPr>
      </w:pPr>
      <w:r>
        <w:rPr>
          <w:rFonts w:ascii="宋体" w:hAnsi="宋体" w:hint="eastAsia"/>
        </w:rPr>
        <w:t>1.项目团队人员数量不少于6人（学历为本科及以上，</w:t>
      </w:r>
      <w:r>
        <w:rPr>
          <w:rFonts w:hint="eastAsia"/>
        </w:rPr>
        <w:t>团队成员具备法律专业、医务工作背景），其中：</w:t>
      </w:r>
    </w:p>
    <w:p w:rsidR="00CE41A0" w:rsidRDefault="00CE41A0" w:rsidP="00CE41A0">
      <w:pPr>
        <w:spacing w:line="400" w:lineRule="exact"/>
        <w:ind w:firstLineChars="200" w:firstLine="420"/>
        <w:rPr>
          <w:rFonts w:ascii="宋体" w:hAnsi="宋体" w:hint="eastAsia"/>
        </w:rPr>
      </w:pPr>
      <w:r>
        <w:rPr>
          <w:rFonts w:ascii="宋体" w:hAnsi="宋体" w:hint="eastAsia"/>
        </w:rPr>
        <w:t>项目负责人1人，负责统一调动、指挥公司内部各部门成员和资源；统一调度及安排理赔协助工作；对案件进行督办，对客户重大理赔案件问题进行协助决断；接受深圳市公园管理中心及其保险经纪人的管理。</w:t>
      </w:r>
    </w:p>
    <w:p w:rsidR="00CE41A0" w:rsidRDefault="00CE41A0" w:rsidP="00CE41A0">
      <w:pPr>
        <w:spacing w:line="400" w:lineRule="exact"/>
        <w:ind w:firstLineChars="200" w:firstLine="420"/>
        <w:rPr>
          <w:rFonts w:ascii="宋体" w:hAnsi="宋体" w:hint="eastAsia"/>
        </w:rPr>
      </w:pPr>
      <w:r>
        <w:rPr>
          <w:rFonts w:ascii="宋体" w:hAnsi="宋体" w:hint="eastAsia"/>
        </w:rPr>
        <w:t>日常服务专员1人，负责日常保险咨询、沟通及协调工作。日常服务专员需专门对接事故处理谈判，在其权限内现场给与三者合理、实质性的答复。</w:t>
      </w:r>
    </w:p>
    <w:p w:rsidR="00CE41A0" w:rsidRDefault="00CE41A0" w:rsidP="00CE41A0">
      <w:pPr>
        <w:spacing w:line="400" w:lineRule="exact"/>
        <w:ind w:firstLineChars="200" w:firstLine="420"/>
        <w:rPr>
          <w:rFonts w:ascii="宋体" w:hAnsi="宋体" w:hint="eastAsia"/>
        </w:rPr>
      </w:pPr>
      <w:r>
        <w:rPr>
          <w:rFonts w:ascii="宋体" w:hAnsi="宋体" w:hint="eastAsia"/>
        </w:rPr>
        <w:t>理赔人员2人，负责保险理赔咨询、接报案、理赔跟进、现场查勘等日常工作，定期进行数据统计汇总分析，提交至深圳市公园管理中心。</w:t>
      </w:r>
    </w:p>
    <w:p w:rsidR="00CE41A0" w:rsidRDefault="00CE41A0" w:rsidP="00CE41A0">
      <w:pPr>
        <w:spacing w:line="400" w:lineRule="exact"/>
        <w:ind w:firstLineChars="200" w:firstLine="420"/>
        <w:rPr>
          <w:rFonts w:ascii="宋体" w:hAnsi="宋体" w:hint="eastAsia"/>
        </w:rPr>
      </w:pPr>
      <w:r>
        <w:rPr>
          <w:rFonts w:ascii="宋体" w:hAnsi="宋体" w:hint="eastAsia"/>
        </w:rPr>
        <w:t>风险管理防灾防损人员2人，负责制定防灾防损服务计划、实施方案、定期开展培训、现场风险查勘等。</w:t>
      </w:r>
    </w:p>
    <w:p w:rsidR="00CE41A0" w:rsidRDefault="00CE41A0" w:rsidP="00CE41A0">
      <w:pPr>
        <w:spacing w:line="400" w:lineRule="exact"/>
        <w:ind w:firstLineChars="200" w:firstLine="420"/>
        <w:rPr>
          <w:rFonts w:ascii="宋体" w:hAnsi="宋体" w:hint="eastAsia"/>
        </w:rPr>
      </w:pPr>
      <w:r>
        <w:rPr>
          <w:rFonts w:ascii="宋体" w:hAnsi="宋体" w:hint="eastAsia"/>
        </w:rPr>
        <w:t>2.由于项目所含公园数量多且分散，若既有团队人员无法在限定的时间内完成相关服务工作，中标单位需根据项目需求额外增配人员，以保障项目工作顺利进行。</w:t>
      </w:r>
    </w:p>
    <w:p w:rsidR="00CE41A0" w:rsidRDefault="00CE41A0" w:rsidP="00CE41A0">
      <w:pPr>
        <w:spacing w:line="400" w:lineRule="exact"/>
        <w:ind w:firstLineChars="200" w:firstLine="420"/>
        <w:rPr>
          <w:rFonts w:ascii="宋体" w:hAnsi="宋体" w:hint="eastAsia"/>
        </w:rPr>
      </w:pPr>
      <w:r>
        <w:rPr>
          <w:rFonts w:ascii="宋体" w:hAnsi="宋体" w:hint="eastAsia"/>
        </w:rPr>
        <w:t>3.项目团队成员在委托期间内应保持稳定，确因客观原因需进行人员变动的，需事先报采购人同意并替换同等条件的服务人员。</w:t>
      </w:r>
    </w:p>
    <w:p w:rsidR="00CE41A0" w:rsidRDefault="00CE41A0" w:rsidP="00CE41A0">
      <w:pPr>
        <w:rPr>
          <w:rFonts w:hint="eastAsia"/>
        </w:rPr>
      </w:pPr>
    </w:p>
    <w:p w:rsidR="00CE41A0" w:rsidRDefault="00CE41A0" w:rsidP="00CE41A0">
      <w:pPr>
        <w:spacing w:line="400" w:lineRule="exact"/>
        <w:ind w:firstLineChars="200" w:firstLine="422"/>
        <w:rPr>
          <w:rFonts w:ascii="宋体" w:hAnsi="宋体"/>
          <w:b/>
          <w:bCs/>
          <w:szCs w:val="21"/>
        </w:rPr>
      </w:pPr>
      <w:r>
        <w:rPr>
          <w:rFonts w:ascii="宋体" w:hAnsi="宋体" w:hint="eastAsia"/>
          <w:b/>
          <w:bCs/>
          <w:szCs w:val="21"/>
        </w:rPr>
        <w:t>（三）服务工作要求</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1.承保工作要求</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中标单位应实质性响应招标文件中的保险方案（可进行有利于被保险人保险权益的优化），自收到招标人出</w:t>
      </w:r>
      <w:proofErr w:type="gramStart"/>
      <w:r>
        <w:rPr>
          <w:rFonts w:ascii="宋体" w:hAnsi="宋体" w:hint="eastAsia"/>
          <w:szCs w:val="21"/>
        </w:rPr>
        <w:t>单通知</w:t>
      </w:r>
      <w:proofErr w:type="gramEnd"/>
      <w:r>
        <w:rPr>
          <w:rFonts w:ascii="宋体" w:hAnsi="宋体" w:hint="eastAsia"/>
          <w:szCs w:val="21"/>
        </w:rPr>
        <w:t>后3个工作日内出具保单并提供扫描件，5个工作日内送达纸质保单至采购人处。</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lastRenderedPageBreak/>
        <w:t>★2.风险管理及防灾防损工作要求</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由中标单位在保单生效后3个月内，聘请相关专家对承保公园进行风险查勘，检查防灾防损情况并提出进一步的防灾防损措施，递交风险管理及防灾防损报告（每年一次）。</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★3.培训要求</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中标单位须在出单后1个月内开展保险专业知识培训工作，</w:t>
      </w:r>
      <w:proofErr w:type="gramStart"/>
      <w:r>
        <w:rPr>
          <w:rFonts w:ascii="宋体" w:hAnsi="宋体" w:hint="eastAsia"/>
          <w:szCs w:val="21"/>
        </w:rPr>
        <w:t>且委托</w:t>
      </w:r>
      <w:proofErr w:type="gramEnd"/>
      <w:r>
        <w:rPr>
          <w:rFonts w:ascii="宋体" w:hAnsi="宋体" w:hint="eastAsia"/>
          <w:szCs w:val="21"/>
        </w:rPr>
        <w:t>期间内培训次数不得低于2次，另须制作培训手册发放深圳市公园管理中心及其相关方。</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★4.理赔工作要求</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4.1出险查勘</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在发生引起或可能引起保险单项下索赔的事故时，中标单位接到报案后，应及时向被保险人提出事故处理意见，并告知是否需要现场查勘。如需现场查勘，应在接到报案后2小时内（市区外4个小时内）赶到现场勘查。</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4.2赔案处理</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 xml:space="preserve">（1）中标单位应根据每一赔案具体情况，在出险后10个工作日内，一次性向被保险人书面出具该起事故应准备的索赔资料清单，对于被保险人因合理原因而难以提供的资料，中标单位同意免予提供。 </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 xml:space="preserve">（2）中标单位在收到索赔材料后应立即审核，若认为有关证明或资料不符合要求，应当在收到材料的3个工作日内书面一次性告知被保险人需要重新提供的有关证明或资料，否则被保险人可以拒绝提供。 </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（3）中标单位自收到完整的索赔资料之日起，应在3个工作日内提供初步回复意见，并在10个工作日内完成定责定损，否则即视为中标单位完全认可被保险人提供的索赔资料及索赔要求。</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（4）对于保险责任清晰明确的赔案，应在完成定责定损工作后10个工作日内结案赔付。</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4.3预付赔款</w:t>
      </w:r>
    </w:p>
    <w:p w:rsidR="00CE41A0" w:rsidRDefault="00CE41A0" w:rsidP="00CE41A0">
      <w:pPr>
        <w:spacing w:line="400" w:lineRule="exact"/>
        <w:ind w:firstLineChars="104" w:firstLine="218"/>
        <w:rPr>
          <w:rFonts w:ascii="宋体" w:hAnsi="宋体" w:hint="eastAsia"/>
          <w:szCs w:val="21"/>
        </w:rPr>
      </w:pPr>
      <w:r>
        <w:rPr>
          <w:rFonts w:ascii="宋体" w:hAnsi="宋体" w:hint="eastAsia"/>
          <w:szCs w:val="21"/>
        </w:rPr>
        <w:t xml:space="preserve">  损失金额在5万元以上的案件，如被保险人因特殊原因需保险人预付赔款，可在保险责任确实及可估损的情况下进行预付赔款的50% 。</w:t>
      </w:r>
    </w:p>
    <w:p w:rsidR="00CE41A0" w:rsidRDefault="00CE41A0" w:rsidP="00CE41A0">
      <w:pPr>
        <w:spacing w:line="400" w:lineRule="exact"/>
        <w:ind w:firstLineChars="200" w:firstLine="420"/>
        <w:rPr>
          <w:rFonts w:ascii="宋体" w:hAnsi="宋体" w:hint="eastAsia"/>
          <w:b/>
          <w:bCs/>
          <w:szCs w:val="21"/>
        </w:rPr>
      </w:pPr>
      <w:r>
        <w:rPr>
          <w:rFonts w:ascii="宋体" w:hAnsi="宋体" w:hint="eastAsia"/>
          <w:szCs w:val="21"/>
        </w:rPr>
        <w:t>★</w:t>
      </w:r>
      <w:r>
        <w:rPr>
          <w:rFonts w:ascii="宋体" w:hAnsi="宋体" w:hint="eastAsia"/>
          <w:b/>
          <w:bCs/>
          <w:szCs w:val="21"/>
        </w:rPr>
        <w:t>（四）保险方案</w:t>
      </w:r>
    </w:p>
    <w:p w:rsidR="00CE41A0" w:rsidRDefault="00CE41A0" w:rsidP="00CE41A0">
      <w:pPr>
        <w:spacing w:line="400" w:lineRule="exact"/>
        <w:ind w:firstLineChars="200" w:firstLine="422"/>
        <w:rPr>
          <w:rFonts w:ascii="宋体" w:hAnsi="宋体" w:hint="eastAsia"/>
          <w:b/>
          <w:bCs/>
          <w:szCs w:val="21"/>
        </w:rPr>
      </w:pPr>
      <w:r>
        <w:rPr>
          <w:rFonts w:ascii="宋体" w:hAnsi="宋体" w:hint="eastAsia"/>
          <w:b/>
          <w:bCs/>
          <w:szCs w:val="21"/>
        </w:rPr>
        <w:t>1.被保险人：</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深圳市公园管理中心（含17家公园）及为公园运营提供服务的相关方；</w:t>
      </w:r>
    </w:p>
    <w:p w:rsidR="00CE41A0" w:rsidRDefault="00CE41A0" w:rsidP="00CE41A0">
      <w:pPr>
        <w:spacing w:line="400" w:lineRule="exact"/>
        <w:ind w:firstLineChars="200" w:firstLine="422"/>
        <w:rPr>
          <w:rFonts w:ascii="宋体" w:hAnsi="宋体" w:hint="eastAsia"/>
          <w:b/>
          <w:szCs w:val="21"/>
        </w:rPr>
      </w:pPr>
      <w:r>
        <w:rPr>
          <w:rFonts w:ascii="宋体" w:hAnsi="宋体" w:hint="eastAsia"/>
          <w:b/>
          <w:szCs w:val="21"/>
        </w:rPr>
        <w:t>2.承保范围：</w:t>
      </w:r>
    </w:p>
    <w:p w:rsidR="00CE41A0" w:rsidRDefault="00CE41A0" w:rsidP="00CE41A0">
      <w:pPr>
        <w:spacing w:line="400" w:lineRule="exact"/>
        <w:ind w:firstLineChars="200" w:firstLine="420"/>
        <w:rPr>
          <w:rFonts w:ascii="宋体" w:hAnsi="宋体" w:hint="eastAsia"/>
          <w:szCs w:val="21"/>
        </w:rPr>
      </w:pPr>
      <w:r>
        <w:rPr>
          <w:rFonts w:ascii="宋体" w:hAnsi="宋体" w:hint="eastAsia"/>
          <w:szCs w:val="21"/>
        </w:rPr>
        <w:t>深圳市公园管理中心（含17家公园），具体如下：</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693"/>
        <w:gridCol w:w="851"/>
        <w:gridCol w:w="3118"/>
      </w:tblGrid>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b/>
                <w:szCs w:val="21"/>
              </w:rPr>
            </w:pPr>
            <w:r>
              <w:rPr>
                <w:rFonts w:ascii="宋体" w:hAnsi="宋体" w:cs="宋体" w:hint="eastAsia"/>
                <w:b/>
                <w:szCs w:val="21"/>
              </w:rPr>
              <w:t>序号</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b/>
                <w:szCs w:val="21"/>
              </w:rPr>
            </w:pPr>
            <w:r>
              <w:rPr>
                <w:rFonts w:ascii="宋体" w:hAnsi="宋体" w:cs="宋体" w:hint="eastAsia"/>
                <w:b/>
                <w:szCs w:val="21"/>
              </w:rPr>
              <w:t>名称</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b/>
                <w:szCs w:val="21"/>
              </w:rPr>
            </w:pPr>
            <w:r>
              <w:rPr>
                <w:rFonts w:ascii="宋体" w:hAnsi="宋体" w:cs="宋体" w:hint="eastAsia"/>
                <w:b/>
                <w:szCs w:val="21"/>
              </w:rPr>
              <w:t>序号</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b/>
                <w:szCs w:val="21"/>
              </w:rPr>
            </w:pPr>
            <w:r>
              <w:rPr>
                <w:rFonts w:ascii="宋体" w:hAnsi="宋体" w:cs="宋体" w:hint="eastAsia"/>
                <w:b/>
                <w:szCs w:val="21"/>
              </w:rPr>
              <w:t>名称</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深圳市莲花山公园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9</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深圳市人民公园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2</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深圳湾公园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10</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proofErr w:type="gramStart"/>
            <w:r>
              <w:rPr>
                <w:rFonts w:ascii="宋体" w:hAnsi="宋体" w:cs="宋体" w:hint="eastAsia"/>
                <w:szCs w:val="21"/>
              </w:rPr>
              <w:t>深圳市园科公园</w:t>
            </w:r>
            <w:proofErr w:type="gramEnd"/>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3</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深圳市笔架山公园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11</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深圳市阳台山森林公园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lastRenderedPageBreak/>
              <w:t>4</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深圳市银湖山公园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深圳市布心山公园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5</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深圳市梅林山公园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深圳市三洲田森林公园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6</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深圳市塘朗山郊野公园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14</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深圳市观</w:t>
            </w:r>
            <w:proofErr w:type="gramStart"/>
            <w:r>
              <w:rPr>
                <w:rFonts w:ascii="宋体" w:hAnsi="宋体" w:cs="宋体" w:hint="eastAsia"/>
                <w:szCs w:val="21"/>
              </w:rPr>
              <w:t>澜</w:t>
            </w:r>
            <w:proofErr w:type="gramEnd"/>
            <w:r>
              <w:rPr>
                <w:rFonts w:ascii="宋体" w:hAnsi="宋体" w:cs="宋体" w:hint="eastAsia"/>
                <w:szCs w:val="21"/>
              </w:rPr>
              <w:t>森林公园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7</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proofErr w:type="gramStart"/>
            <w:r>
              <w:rPr>
                <w:rFonts w:ascii="宋体" w:hAnsi="宋体" w:cs="宋体" w:hint="eastAsia"/>
                <w:szCs w:val="21"/>
              </w:rPr>
              <w:t>深圳市园博园</w:t>
            </w:r>
            <w:proofErr w:type="gramEnd"/>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15</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深圳市五指</w:t>
            </w:r>
            <w:proofErr w:type="gramStart"/>
            <w:r>
              <w:rPr>
                <w:rFonts w:ascii="宋体" w:hAnsi="宋体" w:cs="宋体" w:hint="eastAsia"/>
                <w:szCs w:val="21"/>
              </w:rPr>
              <w:t>耙</w:t>
            </w:r>
            <w:proofErr w:type="gramEnd"/>
            <w:r>
              <w:rPr>
                <w:rFonts w:ascii="宋体" w:hAnsi="宋体" w:cs="宋体" w:hint="eastAsia"/>
                <w:szCs w:val="21"/>
              </w:rPr>
              <w:t>森林公园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8</w:t>
            </w:r>
          </w:p>
        </w:tc>
        <w:tc>
          <w:tcPr>
            <w:tcW w:w="2693"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深圳市荔枝公园</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16</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深圳市松子坑森林公园</w:t>
            </w:r>
          </w:p>
        </w:tc>
      </w:tr>
      <w:tr w:rsidR="00CE41A0">
        <w:tc>
          <w:tcPr>
            <w:tcW w:w="851" w:type="dxa"/>
            <w:tcBorders>
              <w:top w:val="single" w:sz="4" w:space="0" w:color="auto"/>
              <w:left w:val="single" w:sz="4" w:space="0" w:color="auto"/>
              <w:bottom w:val="single" w:sz="4" w:space="0" w:color="auto"/>
              <w:right w:val="single" w:sz="4" w:space="0" w:color="auto"/>
            </w:tcBorders>
            <w:noWrap/>
            <w:vAlign w:val="center"/>
          </w:tcPr>
          <w:p w:rsidR="00CE41A0" w:rsidRDefault="00CE41A0">
            <w:pPr>
              <w:spacing w:line="400" w:lineRule="exact"/>
              <w:jc w:val="center"/>
              <w:rPr>
                <w:rFonts w:ascii="宋体" w:hAnsi="宋体" w:cs="宋体"/>
                <w:szCs w:val="21"/>
              </w:rPr>
            </w:pPr>
          </w:p>
        </w:tc>
        <w:tc>
          <w:tcPr>
            <w:tcW w:w="2693" w:type="dxa"/>
            <w:tcBorders>
              <w:top w:val="single" w:sz="4" w:space="0" w:color="auto"/>
              <w:left w:val="single" w:sz="4" w:space="0" w:color="auto"/>
              <w:bottom w:val="single" w:sz="4" w:space="0" w:color="auto"/>
              <w:right w:val="single" w:sz="4" w:space="0" w:color="auto"/>
            </w:tcBorders>
            <w:noWrap/>
            <w:vAlign w:val="center"/>
          </w:tcPr>
          <w:p w:rsidR="00CE41A0" w:rsidRDefault="00CE41A0">
            <w:pPr>
              <w:spacing w:line="400" w:lineRule="exact"/>
              <w:jc w:val="center"/>
              <w:rPr>
                <w:rFonts w:ascii="宋体" w:hAnsi="宋体" w:cs="宋体"/>
                <w:szCs w:val="21"/>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17</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深圳市中心公园</w:t>
            </w:r>
          </w:p>
        </w:tc>
      </w:tr>
    </w:tbl>
    <w:p w:rsidR="00CE41A0" w:rsidRDefault="00CE41A0" w:rsidP="00CE41A0">
      <w:pPr>
        <w:rPr>
          <w:rFonts w:hint="eastAsia"/>
        </w:rPr>
      </w:pPr>
    </w:p>
    <w:p w:rsidR="00CE41A0" w:rsidRDefault="00CE41A0" w:rsidP="00CE41A0">
      <w:pPr>
        <w:spacing w:line="400" w:lineRule="exact"/>
        <w:ind w:firstLineChars="200" w:firstLine="422"/>
        <w:rPr>
          <w:rFonts w:ascii="宋体" w:hAnsi="宋体"/>
          <w:b/>
          <w:bCs/>
          <w:szCs w:val="21"/>
        </w:rPr>
      </w:pPr>
      <w:r>
        <w:rPr>
          <w:rFonts w:ascii="宋体" w:hAnsi="宋体" w:hint="eastAsia"/>
          <w:b/>
          <w:bCs/>
          <w:szCs w:val="21"/>
        </w:rPr>
        <w:t>3.赔偿限额及免赔额：（</w:t>
      </w:r>
      <w:r>
        <w:rPr>
          <w:rFonts w:ascii="宋体" w:hAnsi="宋体" w:hint="eastAsia"/>
          <w:szCs w:val="21"/>
        </w:rPr>
        <w:t>可进行有利于被保险人保险权益的优化）</w:t>
      </w:r>
    </w:p>
    <w:p w:rsidR="00CE41A0" w:rsidRDefault="00CE41A0" w:rsidP="00CE41A0">
      <w:pPr>
        <w:spacing w:line="400" w:lineRule="exact"/>
        <w:ind w:firstLineChars="200" w:firstLine="420"/>
        <w:rPr>
          <w:rFonts w:ascii="宋体" w:hAnsi="宋体" w:cs="宋体" w:hint="eastAsia"/>
          <w:szCs w:val="21"/>
        </w:rPr>
      </w:pPr>
      <w:r>
        <w:rPr>
          <w:rFonts w:ascii="宋体" w:hAnsi="宋体" w:cs="宋体" w:hint="eastAsia"/>
          <w:szCs w:val="21"/>
        </w:rPr>
        <w:t>3.1每次事故赔偿限额RMB5000万元</w:t>
      </w:r>
    </w:p>
    <w:p w:rsidR="00CE41A0" w:rsidRDefault="00CE41A0" w:rsidP="00CE41A0">
      <w:pPr>
        <w:spacing w:line="400" w:lineRule="exact"/>
        <w:ind w:firstLineChars="200" w:firstLine="420"/>
        <w:rPr>
          <w:rFonts w:ascii="宋体" w:hAnsi="宋体" w:cs="宋体" w:hint="eastAsia"/>
          <w:szCs w:val="21"/>
        </w:rPr>
      </w:pPr>
      <w:r>
        <w:rPr>
          <w:rFonts w:ascii="宋体" w:hAnsi="宋体" w:cs="宋体" w:hint="eastAsia"/>
          <w:szCs w:val="21"/>
        </w:rPr>
        <w:t>3.2每人每次人身伤亡赔偿限额RMB200万元</w:t>
      </w:r>
    </w:p>
    <w:p w:rsidR="00CE41A0" w:rsidRDefault="00CE41A0" w:rsidP="00CE41A0">
      <w:pPr>
        <w:spacing w:line="400" w:lineRule="exact"/>
        <w:ind w:firstLineChars="200" w:firstLine="420"/>
        <w:rPr>
          <w:rFonts w:ascii="宋体" w:hAnsi="宋体" w:cs="宋体" w:hint="eastAsia"/>
          <w:szCs w:val="21"/>
        </w:rPr>
      </w:pPr>
      <w:r>
        <w:rPr>
          <w:rFonts w:ascii="宋体" w:hAnsi="宋体" w:cs="宋体" w:hint="eastAsia"/>
          <w:szCs w:val="21"/>
        </w:rPr>
        <w:t>3.3累计赔偿限额：RMB5000万</w:t>
      </w:r>
    </w:p>
    <w:p w:rsidR="00CE41A0" w:rsidRDefault="00CE41A0" w:rsidP="00CE41A0">
      <w:pPr>
        <w:spacing w:line="400" w:lineRule="exact"/>
        <w:ind w:firstLineChars="200" w:firstLine="420"/>
        <w:rPr>
          <w:rFonts w:ascii="宋体" w:hAnsi="宋体" w:cs="宋体" w:hint="eastAsia"/>
          <w:szCs w:val="21"/>
        </w:rPr>
      </w:pPr>
      <w:r>
        <w:rPr>
          <w:rFonts w:ascii="宋体" w:hAnsi="宋体" w:cs="宋体" w:hint="eastAsia"/>
          <w:szCs w:val="21"/>
        </w:rPr>
        <w:t>3.4免赔额：无</w:t>
      </w:r>
    </w:p>
    <w:p w:rsidR="00CE41A0" w:rsidRDefault="00CE41A0" w:rsidP="00CE41A0">
      <w:pPr>
        <w:spacing w:line="400" w:lineRule="exact"/>
        <w:ind w:firstLineChars="200" w:firstLine="422"/>
        <w:rPr>
          <w:rFonts w:ascii="宋体" w:hAnsi="宋体" w:hint="eastAsia"/>
          <w:b/>
          <w:szCs w:val="21"/>
        </w:rPr>
      </w:pPr>
      <w:r>
        <w:rPr>
          <w:rFonts w:ascii="宋体" w:hAnsi="宋体" w:hint="eastAsia"/>
          <w:b/>
          <w:szCs w:val="21"/>
        </w:rPr>
        <w:t>4.特别约定：</w:t>
      </w:r>
    </w:p>
    <w:p w:rsidR="00CE41A0" w:rsidRDefault="00CE41A0" w:rsidP="00CE41A0">
      <w:pPr>
        <w:spacing w:line="400" w:lineRule="exact"/>
        <w:ind w:firstLineChars="200" w:firstLine="420"/>
        <w:rPr>
          <w:rFonts w:ascii="宋体" w:hAnsi="宋体" w:hint="eastAsia"/>
          <w:bCs/>
          <w:szCs w:val="21"/>
        </w:rPr>
      </w:pPr>
      <w:r>
        <w:rPr>
          <w:rFonts w:ascii="宋体" w:hAnsi="宋体" w:hint="eastAsia"/>
          <w:bCs/>
          <w:szCs w:val="21"/>
        </w:rPr>
        <w:t>4.1本保单扩展承保因自然灾害引发的由被保险人依法所需承担的第三者人身伤害和财产损失赔偿责任。</w:t>
      </w:r>
    </w:p>
    <w:p w:rsidR="00CE41A0" w:rsidRDefault="00CE41A0" w:rsidP="00CE41A0">
      <w:pPr>
        <w:spacing w:line="400" w:lineRule="exact"/>
        <w:ind w:firstLineChars="200" w:firstLine="420"/>
        <w:rPr>
          <w:rFonts w:ascii="宋体" w:hAnsi="宋体" w:hint="eastAsia"/>
          <w:bCs/>
          <w:szCs w:val="21"/>
        </w:rPr>
      </w:pPr>
      <w:r>
        <w:rPr>
          <w:rFonts w:ascii="宋体" w:hAnsi="宋体" w:hint="eastAsia"/>
          <w:bCs/>
          <w:szCs w:val="21"/>
        </w:rPr>
        <w:t>4.2被保险人因保险事故的发生而被提出索赔或提起仲裁、诉讼的，保险人须委派专业律师提供法律咨询、调解、诉讼等相关服务，且费用均由保险人承担。</w:t>
      </w:r>
    </w:p>
    <w:p w:rsidR="00CE41A0" w:rsidRDefault="00CE41A0" w:rsidP="00CE41A0">
      <w:pPr>
        <w:spacing w:line="400" w:lineRule="exact"/>
        <w:ind w:firstLineChars="200" w:firstLine="420"/>
        <w:rPr>
          <w:rFonts w:ascii="宋体" w:hAnsi="宋体" w:hint="eastAsia"/>
          <w:bCs/>
          <w:szCs w:val="21"/>
        </w:rPr>
      </w:pPr>
      <w:r>
        <w:rPr>
          <w:rFonts w:ascii="宋体" w:hAnsi="宋体" w:hint="eastAsia"/>
          <w:bCs/>
          <w:szCs w:val="21"/>
        </w:rPr>
        <w:t>4.3经保险合同双方约定，本保单扩展承保列明地址内正常使用电动（瓶）车，由于被保险人疏忽或过失导致的第三方人身伤亡和财产损失，依法应由被保险人承担的损害赔偿责任。</w:t>
      </w:r>
    </w:p>
    <w:p w:rsidR="00CE41A0" w:rsidRDefault="00CE41A0" w:rsidP="00CE41A0">
      <w:pPr>
        <w:spacing w:line="400" w:lineRule="exact"/>
        <w:ind w:firstLineChars="200" w:firstLine="420"/>
        <w:rPr>
          <w:rFonts w:ascii="宋体" w:hAnsi="宋体" w:hint="eastAsia"/>
          <w:bCs/>
          <w:szCs w:val="21"/>
        </w:rPr>
      </w:pPr>
      <w:r>
        <w:rPr>
          <w:rFonts w:ascii="宋体" w:hAnsi="宋体" w:hint="eastAsia"/>
          <w:bCs/>
          <w:szCs w:val="21"/>
        </w:rPr>
        <w:t>4.4经保险合同双方约定，本保单扩展承保列明地址内的包括且不限于湖泊、水库（池、塘），由于被保险人疏忽或过失导致的第三方人身伤亡和财产损失，依法应由被保险人承担的损害赔偿责任，本保单负责赔偿。</w:t>
      </w:r>
    </w:p>
    <w:p w:rsidR="00CE41A0" w:rsidRDefault="00CE41A0" w:rsidP="00CE41A0">
      <w:pPr>
        <w:spacing w:line="400" w:lineRule="exact"/>
        <w:ind w:firstLine="420"/>
        <w:rPr>
          <w:rFonts w:ascii="宋体" w:hAnsi="宋体" w:hint="eastAsia"/>
          <w:szCs w:val="21"/>
        </w:rPr>
      </w:pPr>
    </w:p>
    <w:p w:rsidR="00CE41A0" w:rsidRDefault="00CE41A0" w:rsidP="00CE41A0">
      <w:pPr>
        <w:spacing w:line="400" w:lineRule="exact"/>
        <w:ind w:firstLineChars="200" w:firstLine="422"/>
        <w:rPr>
          <w:rFonts w:ascii="宋体" w:hAnsi="宋体" w:cs="宋体" w:hint="eastAsia"/>
          <w:b/>
          <w:bCs/>
          <w:szCs w:val="21"/>
        </w:rPr>
      </w:pPr>
      <w:r>
        <w:rPr>
          <w:rFonts w:ascii="宋体" w:hAnsi="宋体" w:cs="宋体" w:hint="eastAsia"/>
          <w:b/>
          <w:bCs/>
          <w:szCs w:val="21"/>
        </w:rPr>
        <w:t>5.保险条款：</w:t>
      </w:r>
      <w:r>
        <w:rPr>
          <w:rFonts w:ascii="宋体" w:hAnsi="宋体" w:cs="宋体" w:hint="eastAsia"/>
          <w:szCs w:val="21"/>
          <w:u w:val="single"/>
        </w:rPr>
        <w:t>公众</w:t>
      </w:r>
      <w:proofErr w:type="gramStart"/>
      <w:r>
        <w:rPr>
          <w:rFonts w:ascii="宋体" w:hAnsi="宋体" w:cs="宋体" w:hint="eastAsia"/>
          <w:szCs w:val="21"/>
          <w:u w:val="single"/>
        </w:rPr>
        <w:t>责任险主险</w:t>
      </w:r>
      <w:proofErr w:type="gramEnd"/>
      <w:r>
        <w:rPr>
          <w:rFonts w:ascii="宋体" w:hAnsi="宋体" w:cs="宋体" w:hint="eastAsia"/>
          <w:szCs w:val="21"/>
          <w:u w:val="single"/>
        </w:rPr>
        <w:t>条款及附加险条款</w:t>
      </w:r>
    </w:p>
    <w:p w:rsidR="00CE41A0" w:rsidRDefault="00CE41A0" w:rsidP="00CE41A0">
      <w:pPr>
        <w:pStyle w:val="2"/>
        <w:spacing w:line="400" w:lineRule="exact"/>
        <w:rPr>
          <w:rFonts w:ascii="宋体" w:hAnsi="宋体" w:hint="eastAsia"/>
          <w:sz w:val="21"/>
          <w:szCs w:val="21"/>
        </w:rPr>
      </w:pPr>
    </w:p>
    <w:p w:rsidR="00CE41A0" w:rsidRDefault="00CE41A0" w:rsidP="00CE41A0">
      <w:pPr>
        <w:spacing w:line="400" w:lineRule="exact"/>
        <w:rPr>
          <w:rFonts w:ascii="宋体" w:hAnsi="宋体" w:cs="宋体" w:hint="eastAsia"/>
          <w:b/>
          <w:szCs w:val="21"/>
          <w:u w:val="single"/>
        </w:rPr>
      </w:pPr>
      <w:r>
        <w:rPr>
          <w:rFonts w:ascii="宋体" w:hAnsi="宋体" w:cs="宋体" w:hint="eastAsia"/>
          <w:b/>
          <w:szCs w:val="21"/>
          <w:u w:val="single"/>
        </w:rPr>
        <w:t>5.1</w:t>
      </w:r>
      <w:r>
        <w:rPr>
          <w:rFonts w:ascii="宋体" w:hAnsi="宋体" w:cs="宋体" w:hint="eastAsia"/>
          <w:b/>
          <w:bCs/>
          <w:szCs w:val="21"/>
          <w:u w:val="single"/>
        </w:rPr>
        <w:t>《公众责任险》主险条款</w:t>
      </w:r>
    </w:p>
    <w:p w:rsidR="00CE41A0" w:rsidRDefault="00CE41A0" w:rsidP="00CE41A0">
      <w:pPr>
        <w:spacing w:afterLines="50" w:line="400" w:lineRule="exact"/>
        <w:rPr>
          <w:rFonts w:ascii="宋体" w:hAnsi="宋体" w:cs="宋体" w:hint="eastAsia"/>
          <w:b/>
          <w:szCs w:val="21"/>
        </w:rPr>
      </w:pPr>
    </w:p>
    <w:p w:rsidR="00CE41A0" w:rsidRDefault="00CE41A0" w:rsidP="00CE41A0">
      <w:pPr>
        <w:autoSpaceDE w:val="0"/>
        <w:autoSpaceDN w:val="0"/>
        <w:adjustRightInd w:val="0"/>
        <w:spacing w:afterLines="50" w:line="400" w:lineRule="exact"/>
        <w:jc w:val="center"/>
        <w:rPr>
          <w:rFonts w:ascii="宋体" w:hAnsi="宋体" w:cs="宋体" w:hint="eastAsia"/>
          <w:b/>
          <w:szCs w:val="21"/>
        </w:rPr>
      </w:pPr>
      <w:r>
        <w:rPr>
          <w:rFonts w:ascii="宋体" w:hAnsi="宋体" w:cs="宋体" w:hint="eastAsia"/>
          <w:b/>
          <w:szCs w:val="21"/>
        </w:rPr>
        <w:t>合同构成</w:t>
      </w:r>
    </w:p>
    <w:p w:rsidR="00CE41A0" w:rsidRDefault="00CE41A0" w:rsidP="00CE41A0">
      <w:pPr>
        <w:autoSpaceDE w:val="0"/>
        <w:autoSpaceDN w:val="0"/>
        <w:adjustRightInd w:val="0"/>
        <w:spacing w:afterLines="50" w:line="400" w:lineRule="exact"/>
        <w:ind w:firstLineChars="200" w:firstLine="420"/>
        <w:rPr>
          <w:rFonts w:ascii="宋体" w:hAnsi="宋体" w:cs="宋体" w:hint="eastAsia"/>
          <w:b/>
          <w:szCs w:val="21"/>
        </w:rPr>
      </w:pPr>
      <w:r>
        <w:rPr>
          <w:rFonts w:ascii="宋体" w:hAnsi="宋体" w:cs="宋体" w:hint="eastAsia"/>
          <w:szCs w:val="21"/>
        </w:rPr>
        <w:t>本保险合同由保险条款、投保单、保险单以及批单组成。凡涉及本保险合同的约定，均应采用书面形式。</w:t>
      </w:r>
    </w:p>
    <w:p w:rsidR="00CE41A0" w:rsidRDefault="00CE41A0" w:rsidP="00CE41A0">
      <w:pPr>
        <w:autoSpaceDE w:val="0"/>
        <w:autoSpaceDN w:val="0"/>
        <w:adjustRightInd w:val="0"/>
        <w:spacing w:afterLines="50" w:line="400" w:lineRule="exact"/>
        <w:jc w:val="center"/>
        <w:rPr>
          <w:rFonts w:ascii="宋体" w:hAnsi="宋体" w:cs="宋体" w:hint="eastAsia"/>
          <w:szCs w:val="21"/>
        </w:rPr>
      </w:pPr>
      <w:r>
        <w:rPr>
          <w:rFonts w:ascii="宋体" w:hAnsi="宋体" w:cs="宋体" w:hint="eastAsia"/>
          <w:b/>
          <w:szCs w:val="21"/>
        </w:rPr>
        <w:t>保险责任</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lastRenderedPageBreak/>
        <w:t xml:space="preserve">    1、在本保险期限内，被保险人在本保险单明细表列明的范围内，因经营业务发生意外事故，造成第三者的人身伤亡和财产损失，依法应由被保险人承担的经济赔偿责任，保险人按下列条款的规定负责赔偿。</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2、对被保险人因上述原因而支付的诉讼费用以及事先经保险人书面同意而支付的其他费用，保险人亦负责赔偿。</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3、保险人对每次事故引起的赔偿金额以法院或政府有关部门根据现行法律裁定的或由被保险人、受害人和保险人协商确定的应由被保险人赔偿的金额为准。但在任何情况下，保险人对上述1和2的每次事故赔偿总金额不得超过本保险单明细表中列明的每次事故赔偿限额。在本保险期限内，保险人在本保险单项下对上述经济赔偿的最高赔偿责任不得超过本保险单明细表中列明的累计赔偿限额。</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定义</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意外事故：</w:t>
      </w:r>
      <w:proofErr w:type="gramStart"/>
      <w:r>
        <w:rPr>
          <w:rFonts w:ascii="宋体" w:hAnsi="宋体" w:cs="宋体" w:hint="eastAsia"/>
          <w:szCs w:val="21"/>
        </w:rPr>
        <w:t>指不可</w:t>
      </w:r>
      <w:proofErr w:type="gramEnd"/>
      <w:r>
        <w:rPr>
          <w:rFonts w:ascii="宋体" w:hAnsi="宋体" w:cs="宋体" w:hint="eastAsia"/>
          <w:szCs w:val="21"/>
        </w:rPr>
        <w:t>预料的以及被保险人无法控制并造成物质损失或人身伤亡的突发性事件。</w:t>
      </w:r>
    </w:p>
    <w:p w:rsidR="00CE41A0" w:rsidRDefault="00CE41A0" w:rsidP="00CE41A0">
      <w:pPr>
        <w:autoSpaceDE w:val="0"/>
        <w:autoSpaceDN w:val="0"/>
        <w:adjustRightInd w:val="0"/>
        <w:spacing w:afterLines="50" w:line="400" w:lineRule="exact"/>
        <w:rPr>
          <w:rFonts w:ascii="宋体" w:hAnsi="宋体" w:cs="宋体" w:hint="eastAsia"/>
          <w:szCs w:val="21"/>
        </w:rPr>
      </w:pPr>
      <w:bookmarkStart w:id="4" w:name="OLE_LINK4"/>
      <w:r>
        <w:rPr>
          <w:rFonts w:ascii="宋体" w:hAnsi="宋体" w:cs="宋体" w:hint="eastAsia"/>
          <w:szCs w:val="21"/>
        </w:rPr>
        <w:t>每次事故：是指一次意外事故或者同一突发性事件引起的一系列意外事故。因同一意外事故造成多人人身伤亡或财产损失，导致多人同时或先后向被保险人索赔的，视为一次事故。</w:t>
      </w:r>
      <w:bookmarkEnd w:id="4"/>
    </w:p>
    <w:p w:rsidR="00CE41A0" w:rsidRDefault="00CE41A0" w:rsidP="00CE41A0">
      <w:pPr>
        <w:autoSpaceDE w:val="0"/>
        <w:autoSpaceDN w:val="0"/>
        <w:adjustRightInd w:val="0"/>
        <w:spacing w:afterLines="50" w:line="400" w:lineRule="exact"/>
        <w:jc w:val="center"/>
        <w:rPr>
          <w:rFonts w:ascii="宋体" w:hAnsi="宋体" w:cs="宋体" w:hint="eastAsia"/>
          <w:szCs w:val="21"/>
        </w:rPr>
      </w:pPr>
      <w:r>
        <w:rPr>
          <w:rFonts w:ascii="宋体" w:hAnsi="宋体" w:cs="宋体" w:hint="eastAsia"/>
          <w:b/>
          <w:szCs w:val="21"/>
        </w:rPr>
        <w:t>除外责任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保险人对下列各项不负赔偿责任：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w:t>
      </w:r>
      <w:proofErr w:type="gramStart"/>
      <w:r>
        <w:rPr>
          <w:rFonts w:ascii="宋体" w:hAnsi="宋体" w:cs="宋体" w:hint="eastAsia"/>
          <w:b/>
          <w:szCs w:val="21"/>
        </w:rPr>
        <w:t>一</w:t>
      </w:r>
      <w:proofErr w:type="gramEnd"/>
      <w:r>
        <w:rPr>
          <w:rFonts w:ascii="宋体" w:hAnsi="宋体" w:cs="宋体" w:hint="eastAsia"/>
          <w:b/>
          <w:szCs w:val="21"/>
        </w:rPr>
        <w:t xml:space="preserve">) </w:t>
      </w:r>
      <w:bookmarkStart w:id="5" w:name="OLE_LINK3"/>
      <w:r>
        <w:rPr>
          <w:rFonts w:ascii="宋体" w:hAnsi="宋体" w:cs="宋体" w:hint="eastAsia"/>
          <w:b/>
          <w:szCs w:val="21"/>
        </w:rPr>
        <w:t>被保险人根据与他人的协议应承担的责任，但即使没有这种协议，被保险人</w:t>
      </w:r>
      <w:proofErr w:type="gramStart"/>
      <w:r>
        <w:rPr>
          <w:rFonts w:ascii="宋体" w:hAnsi="宋体" w:cs="宋体" w:hint="eastAsia"/>
          <w:b/>
          <w:szCs w:val="21"/>
        </w:rPr>
        <w:t>依法仍</w:t>
      </w:r>
      <w:proofErr w:type="gramEnd"/>
      <w:r>
        <w:rPr>
          <w:rFonts w:ascii="宋体" w:hAnsi="宋体" w:cs="宋体" w:hint="eastAsia"/>
          <w:b/>
          <w:szCs w:val="21"/>
        </w:rPr>
        <w:t>应承担的责任不在此限；</w:t>
      </w:r>
      <w:bookmarkEnd w:id="5"/>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(二) 对为被保险人服务的任何人所遭受的伤害的责任；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(三) 对下列财产损失的责任：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1、被保险人或其代表或其雇佣人员所有的财产或由其保管或由其控制的财产；</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2、被保险人或其代表或其雇佣人员因经营业务一直使用和占用的任何物品、土地、房屋或建筑。</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(四) 由于下列各项引起的损失或伤害责任：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1、对于未载入本保险单明细表而属于被保险人的或其所占有的或以其名义使用的任何牲畜、脚踏车、车辆、火车头、各类船只、飞机、电梯、升降机、自动梯、起重机、吊车或其他升降装置；</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2、火灾、地震、爆炸、洪水、烟熏；</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lastRenderedPageBreak/>
        <w:t xml:space="preserve">    3、大气、土地、水污染及其他污染；</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4、有缺陷的卫生装置或任何类型的中毒或任何不洁或有害的食物或饮料；</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5、由被保险人</w:t>
      </w:r>
      <w:proofErr w:type="gramStart"/>
      <w:r>
        <w:rPr>
          <w:rFonts w:ascii="宋体" w:hAnsi="宋体" w:cs="宋体" w:hint="eastAsia"/>
          <w:b/>
          <w:szCs w:val="21"/>
        </w:rPr>
        <w:t>作出</w:t>
      </w:r>
      <w:proofErr w:type="gramEnd"/>
      <w:r>
        <w:rPr>
          <w:rFonts w:ascii="宋体" w:hAnsi="宋体" w:cs="宋体" w:hint="eastAsia"/>
          <w:b/>
          <w:szCs w:val="21"/>
        </w:rPr>
        <w:t>的或认可的医疗措施或医疗建议；</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(五) 由于震动、移动或减弱支撑引起任何土地、财产、建筑物的损坏责任；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(六) 由于战争、类似战争行为、敌对行为、武装冲突、恐怖活动、谋反、政变直接或间接引起的任何后果所致的责任；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(七) 由于罢工、暴动、民众骚乱或恶意行为直接或间接引起的任何后果所致的责任；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(八) 被保险人及其代表的故意行为或重大过失；</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(九) 由于核裂变、核聚变、核武器、核材料、核辐射及放射性污染所引起的直接或间接责任；</w:t>
      </w:r>
    </w:p>
    <w:p w:rsidR="00CE41A0" w:rsidRDefault="00CE41A0" w:rsidP="00CE41A0">
      <w:pPr>
        <w:autoSpaceDE w:val="0"/>
        <w:autoSpaceDN w:val="0"/>
        <w:adjustRightInd w:val="0"/>
        <w:spacing w:afterLines="50" w:line="400" w:lineRule="exact"/>
        <w:rPr>
          <w:rFonts w:ascii="宋体" w:hAnsi="宋体" w:cs="宋体" w:hint="eastAsia"/>
          <w:b/>
          <w:szCs w:val="21"/>
        </w:rPr>
      </w:pPr>
      <w:r>
        <w:rPr>
          <w:rFonts w:ascii="宋体" w:hAnsi="宋体" w:cs="宋体" w:hint="eastAsia"/>
          <w:b/>
          <w:szCs w:val="21"/>
        </w:rPr>
        <w:t xml:space="preserve">    (十) 罚款、罚金或惩罚性赔款；</w:t>
      </w:r>
    </w:p>
    <w:p w:rsidR="00CE41A0" w:rsidRDefault="00CE41A0" w:rsidP="00CE41A0">
      <w:pPr>
        <w:autoSpaceDE w:val="0"/>
        <w:autoSpaceDN w:val="0"/>
        <w:adjustRightInd w:val="0"/>
        <w:spacing w:afterLines="50" w:line="400" w:lineRule="exact"/>
        <w:ind w:firstLine="420"/>
        <w:rPr>
          <w:rFonts w:ascii="宋体" w:hAnsi="宋体" w:cs="宋体" w:hint="eastAsia"/>
          <w:b/>
          <w:szCs w:val="21"/>
        </w:rPr>
      </w:pPr>
      <w:r>
        <w:rPr>
          <w:rFonts w:ascii="宋体" w:hAnsi="宋体" w:cs="宋体" w:hint="eastAsia"/>
          <w:b/>
          <w:szCs w:val="21"/>
        </w:rPr>
        <w:t>(十一) 保险单明细表或有关条款中规定的应由被保险人自行负担的免赔额；</w:t>
      </w:r>
    </w:p>
    <w:p w:rsidR="00CE41A0" w:rsidRDefault="00CE41A0" w:rsidP="00CE41A0">
      <w:pPr>
        <w:autoSpaceDE w:val="0"/>
        <w:autoSpaceDN w:val="0"/>
        <w:adjustRightInd w:val="0"/>
        <w:spacing w:afterLines="50" w:line="400" w:lineRule="exact"/>
        <w:ind w:firstLine="420"/>
        <w:rPr>
          <w:rFonts w:ascii="宋体" w:hAnsi="宋体" w:cs="宋体" w:hint="eastAsia"/>
          <w:szCs w:val="21"/>
        </w:rPr>
      </w:pPr>
      <w:r>
        <w:rPr>
          <w:rFonts w:ascii="宋体" w:hAnsi="宋体" w:cs="宋体" w:hint="eastAsia"/>
          <w:b/>
          <w:szCs w:val="21"/>
        </w:rPr>
        <w:t>(十二）其他不属于本保险责任范围内的损失、费用和责任。</w:t>
      </w:r>
    </w:p>
    <w:p w:rsidR="00CE41A0" w:rsidRDefault="00CE41A0" w:rsidP="00CE41A0">
      <w:pPr>
        <w:autoSpaceDE w:val="0"/>
        <w:autoSpaceDN w:val="0"/>
        <w:adjustRightInd w:val="0"/>
        <w:spacing w:afterLines="50" w:line="400" w:lineRule="exact"/>
        <w:jc w:val="center"/>
        <w:rPr>
          <w:rFonts w:ascii="宋体" w:hAnsi="宋体" w:cs="宋体" w:hint="eastAsia"/>
          <w:szCs w:val="21"/>
        </w:rPr>
      </w:pPr>
      <w:r>
        <w:rPr>
          <w:rFonts w:ascii="宋体" w:hAnsi="宋体" w:cs="宋体" w:hint="eastAsia"/>
          <w:b/>
          <w:szCs w:val="21"/>
        </w:rPr>
        <w:t>赔偿处理</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w:t>
      </w:r>
      <w:proofErr w:type="gramStart"/>
      <w:r>
        <w:rPr>
          <w:rFonts w:ascii="宋体" w:hAnsi="宋体" w:cs="宋体" w:hint="eastAsia"/>
          <w:szCs w:val="21"/>
        </w:rPr>
        <w:t>一</w:t>
      </w:r>
      <w:proofErr w:type="gramEnd"/>
      <w:r>
        <w:rPr>
          <w:rFonts w:ascii="宋体" w:hAnsi="宋体" w:cs="宋体" w:hint="eastAsia"/>
          <w:szCs w:val="21"/>
        </w:rPr>
        <w:t>) 若发生本保险单承保的任何事故或诉讼时：</w:t>
      </w:r>
    </w:p>
    <w:p w:rsidR="00CE41A0" w:rsidRDefault="00CE41A0" w:rsidP="00CE41A0">
      <w:pPr>
        <w:spacing w:afterLines="50" w:line="400" w:lineRule="exact"/>
        <w:ind w:firstLineChars="150" w:firstLine="315"/>
        <w:rPr>
          <w:rFonts w:ascii="宋体" w:hAnsi="宋体" w:cs="宋体" w:hint="eastAsia"/>
          <w:bCs/>
          <w:szCs w:val="21"/>
        </w:rPr>
      </w:pPr>
      <w:r>
        <w:rPr>
          <w:rFonts w:ascii="宋体" w:hAnsi="宋体" w:cs="宋体" w:hint="eastAsia"/>
          <w:szCs w:val="21"/>
        </w:rPr>
        <w:t xml:space="preserve"> 1、</w:t>
      </w:r>
      <w:r>
        <w:rPr>
          <w:rFonts w:ascii="宋体" w:hAnsi="宋体" w:cs="宋体" w:hint="eastAsia"/>
          <w:bCs/>
          <w:szCs w:val="21"/>
        </w:rPr>
        <w:t>被保险人收到受害人的损害赔偿请求时，应立即通知保险人。未经保险人书面同意，</w:t>
      </w:r>
      <w:r>
        <w:rPr>
          <w:rFonts w:ascii="宋体" w:hAnsi="宋体" w:cs="宋体" w:hint="eastAsia"/>
          <w:b/>
          <w:bCs/>
          <w:szCs w:val="21"/>
        </w:rPr>
        <w:t>被保险人对受害人</w:t>
      </w:r>
      <w:proofErr w:type="gramStart"/>
      <w:r>
        <w:rPr>
          <w:rFonts w:ascii="宋体" w:hAnsi="宋体" w:cs="宋体" w:hint="eastAsia"/>
          <w:b/>
          <w:bCs/>
          <w:szCs w:val="21"/>
        </w:rPr>
        <w:t>作出</w:t>
      </w:r>
      <w:proofErr w:type="gramEnd"/>
      <w:r>
        <w:rPr>
          <w:rFonts w:ascii="宋体" w:hAnsi="宋体" w:cs="宋体" w:hint="eastAsia"/>
          <w:b/>
          <w:bCs/>
          <w:szCs w:val="21"/>
        </w:rPr>
        <w:t>的任何承诺、拒绝、出价、约定、付款或赔偿，保险人不受其约束。</w:t>
      </w:r>
      <w:r>
        <w:rPr>
          <w:rStyle w:val="apple-style-span"/>
          <w:rFonts w:ascii="宋体" w:hAnsi="宋体" w:cs="宋体" w:hint="eastAsia"/>
          <w:b/>
          <w:bCs/>
          <w:szCs w:val="21"/>
        </w:rPr>
        <w:t>对于被保险人自行承诺或支付的赔偿金额，保险人有权重新核定，不属于本保险责任范围或超出应赔偿限额的，保险人不承担赔偿责任。</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2、保险人有权以被保险人的名义，为保险人的利益自付费用向任何责任方提出索赔的要求。</w:t>
      </w:r>
      <w:r>
        <w:rPr>
          <w:rFonts w:ascii="宋体" w:hAnsi="宋体" w:cs="宋体" w:hint="eastAsia"/>
          <w:b/>
          <w:szCs w:val="21"/>
        </w:rPr>
        <w:t>未经保险人书面同意，被保险人不得接受责任方就有关损失</w:t>
      </w:r>
      <w:proofErr w:type="gramStart"/>
      <w:r>
        <w:rPr>
          <w:rFonts w:ascii="宋体" w:hAnsi="宋体" w:cs="宋体" w:hint="eastAsia"/>
          <w:b/>
          <w:szCs w:val="21"/>
        </w:rPr>
        <w:t>作出</w:t>
      </w:r>
      <w:proofErr w:type="gramEnd"/>
      <w:r>
        <w:rPr>
          <w:rFonts w:ascii="宋体" w:hAnsi="宋体" w:cs="宋体" w:hint="eastAsia"/>
          <w:b/>
          <w:szCs w:val="21"/>
        </w:rPr>
        <w:t>的付款或赔偿安排或放弃对责任方的索赔权利，否则，由此引起的后果将由被保险人承担</w:t>
      </w:r>
      <w:r>
        <w:rPr>
          <w:rFonts w:ascii="宋体" w:hAnsi="宋体" w:cs="宋体" w:hint="eastAsia"/>
          <w:szCs w:val="21"/>
        </w:rPr>
        <w:t>；</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3、</w:t>
      </w:r>
      <w:r>
        <w:rPr>
          <w:rStyle w:val="apple-style-span"/>
          <w:rFonts w:ascii="宋体" w:hAnsi="宋体" w:cs="宋体" w:hint="eastAsia"/>
          <w:szCs w:val="21"/>
        </w:rPr>
        <w:t>在处理索赔过程中，保险人有权自行处理由其承担最终赔偿责任的任何索赔案件，</w:t>
      </w:r>
      <w:r>
        <w:rPr>
          <w:rFonts w:ascii="宋体" w:hAnsi="宋体" w:cs="宋体" w:hint="eastAsia"/>
          <w:szCs w:val="21"/>
        </w:rPr>
        <w:t>被保险人有义务向保险人提供一切所需的资料和协助。</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（二）保险人对本保险单责任范围内的赔偿，根据以法院或政府有关部门根据现行法律裁定的或由被保险人、受害人和保险人协商解决的应由被保险人赔偿的金额为依据。</w:t>
      </w:r>
    </w:p>
    <w:p w:rsidR="00CE41A0" w:rsidRDefault="00CE41A0" w:rsidP="00CE41A0">
      <w:pPr>
        <w:autoSpaceDE w:val="0"/>
        <w:autoSpaceDN w:val="0"/>
        <w:adjustRightInd w:val="0"/>
        <w:spacing w:afterLines="50" w:line="400" w:lineRule="exact"/>
        <w:ind w:firstLineChars="200" w:firstLine="420"/>
        <w:rPr>
          <w:rStyle w:val="apple-style-span"/>
          <w:rFonts w:hint="eastAsia"/>
        </w:rPr>
      </w:pPr>
      <w:r>
        <w:rPr>
          <w:rFonts w:ascii="宋体" w:hAnsi="宋体" w:cs="宋体" w:hint="eastAsia"/>
          <w:szCs w:val="21"/>
        </w:rPr>
        <w:t xml:space="preserve"> (三)</w:t>
      </w:r>
      <w:r>
        <w:rPr>
          <w:rStyle w:val="apple-style-span"/>
          <w:rFonts w:ascii="宋体" w:hAnsi="宋体" w:cs="宋体" w:hint="eastAsia"/>
          <w:szCs w:val="21"/>
        </w:rPr>
        <w:t>保险人收到被保险人的赔偿请求后，应当及时就是否属于保险责任</w:t>
      </w:r>
      <w:proofErr w:type="gramStart"/>
      <w:r>
        <w:rPr>
          <w:rStyle w:val="apple-style-span"/>
          <w:rFonts w:ascii="宋体" w:hAnsi="宋体" w:cs="宋体" w:hint="eastAsia"/>
          <w:szCs w:val="21"/>
        </w:rPr>
        <w:t>作出</w:t>
      </w:r>
      <w:proofErr w:type="gramEnd"/>
      <w:r>
        <w:rPr>
          <w:rStyle w:val="apple-style-span"/>
          <w:rFonts w:ascii="宋体" w:hAnsi="宋体" w:cs="宋体" w:hint="eastAsia"/>
          <w:szCs w:val="21"/>
        </w:rPr>
        <w:t>核定，并将核定结果通知被保险人。情形复杂的，保险人在收到被保险人的赔偿请求后三十日内未能</w:t>
      </w:r>
      <w:r>
        <w:rPr>
          <w:rStyle w:val="apple-style-span"/>
          <w:rFonts w:ascii="宋体" w:hAnsi="宋体" w:cs="宋体" w:hint="eastAsia"/>
          <w:szCs w:val="21"/>
        </w:rPr>
        <w:lastRenderedPageBreak/>
        <w:t>核定保险责任的，保险人与被保险人根据实际情形商议合理期间，保险人在商定的期间内</w:t>
      </w:r>
      <w:proofErr w:type="gramStart"/>
      <w:r>
        <w:rPr>
          <w:rStyle w:val="apple-style-span"/>
          <w:rFonts w:ascii="宋体" w:hAnsi="宋体" w:cs="宋体" w:hint="eastAsia"/>
          <w:szCs w:val="21"/>
        </w:rPr>
        <w:t>作出</w:t>
      </w:r>
      <w:proofErr w:type="gramEnd"/>
      <w:r>
        <w:rPr>
          <w:rStyle w:val="apple-style-span"/>
          <w:rFonts w:ascii="宋体" w:hAnsi="宋体" w:cs="宋体" w:hint="eastAsia"/>
          <w:szCs w:val="21"/>
        </w:rPr>
        <w:t>核定结果并通知被保险人。对属于保险责任的，在与被保险人达成有关赔偿金额的协议后十日内，履行赔偿义务。</w:t>
      </w:r>
    </w:p>
    <w:p w:rsidR="00CE41A0" w:rsidRDefault="00CE41A0" w:rsidP="00CE41A0">
      <w:pPr>
        <w:spacing w:afterLines="50" w:line="400" w:lineRule="exact"/>
        <w:ind w:firstLineChars="200" w:firstLine="420"/>
        <w:rPr>
          <w:rStyle w:val="apple-style-span"/>
          <w:rFonts w:ascii="宋体" w:hAnsi="宋体" w:cs="宋体" w:hint="eastAsia"/>
          <w:szCs w:val="21"/>
        </w:rPr>
      </w:pPr>
      <w:r>
        <w:rPr>
          <w:rStyle w:val="apple-style-span"/>
          <w:rFonts w:ascii="宋体" w:hAnsi="宋体" w:cs="宋体" w:hint="eastAsia"/>
          <w:szCs w:val="21"/>
        </w:rPr>
        <w:t>保险人依照前款的规定</w:t>
      </w:r>
      <w:proofErr w:type="gramStart"/>
      <w:r>
        <w:rPr>
          <w:rStyle w:val="apple-style-span"/>
          <w:rFonts w:ascii="宋体" w:hAnsi="宋体" w:cs="宋体" w:hint="eastAsia"/>
          <w:szCs w:val="21"/>
        </w:rPr>
        <w:t>作出</w:t>
      </w:r>
      <w:proofErr w:type="gramEnd"/>
      <w:r>
        <w:rPr>
          <w:rStyle w:val="apple-style-span"/>
          <w:rFonts w:ascii="宋体" w:hAnsi="宋体" w:cs="宋体" w:hint="eastAsia"/>
          <w:szCs w:val="21"/>
        </w:rPr>
        <w:t>核定后，对不属于保险责任的，应当自</w:t>
      </w:r>
      <w:proofErr w:type="gramStart"/>
      <w:r>
        <w:rPr>
          <w:rStyle w:val="apple-style-span"/>
          <w:rFonts w:ascii="宋体" w:hAnsi="宋体" w:cs="宋体" w:hint="eastAsia"/>
          <w:szCs w:val="21"/>
        </w:rPr>
        <w:t>作出</w:t>
      </w:r>
      <w:proofErr w:type="gramEnd"/>
      <w:r>
        <w:rPr>
          <w:rStyle w:val="apple-style-span"/>
          <w:rFonts w:ascii="宋体" w:hAnsi="宋体" w:cs="宋体" w:hint="eastAsia"/>
          <w:szCs w:val="21"/>
        </w:rPr>
        <w:t>核定之日起三日内向被保险人发出拒绝赔偿保险金通知书，并说明理由。</w:t>
      </w:r>
    </w:p>
    <w:p w:rsidR="00CE41A0" w:rsidRDefault="00CE41A0" w:rsidP="00CE41A0">
      <w:pPr>
        <w:spacing w:afterLines="50" w:line="400" w:lineRule="exact"/>
        <w:ind w:firstLineChars="150" w:firstLine="315"/>
        <w:rPr>
          <w:rFonts w:hint="eastAsia"/>
        </w:rPr>
      </w:pPr>
      <w:r>
        <w:rPr>
          <w:rStyle w:val="apple-style-span"/>
          <w:rFonts w:ascii="宋体" w:hAnsi="宋体" w:cs="宋体" w:hint="eastAsia"/>
          <w:szCs w:val="21"/>
        </w:rPr>
        <w:t>（四）保险人自收到</w:t>
      </w:r>
      <w:r>
        <w:rPr>
          <w:rFonts w:ascii="宋体" w:hAnsi="宋体" w:cs="宋体" w:hint="eastAsia"/>
          <w:szCs w:val="21"/>
        </w:rPr>
        <w:t>赔偿</w:t>
      </w:r>
      <w:r>
        <w:rPr>
          <w:rStyle w:val="apple-style-span"/>
          <w:rFonts w:ascii="宋体" w:hAnsi="宋体" w:cs="宋体" w:hint="eastAsia"/>
          <w:szCs w:val="21"/>
        </w:rPr>
        <w:t>保险金的请求和有关证明、资料之日起六十日内，对其赔偿保险金的数额不能确定的，应当根据已有证明和资料可以确定的数额先</w:t>
      </w:r>
      <w:proofErr w:type="gramStart"/>
      <w:r>
        <w:rPr>
          <w:rStyle w:val="apple-style-span"/>
          <w:rFonts w:ascii="宋体" w:hAnsi="宋体" w:cs="宋体" w:hint="eastAsia"/>
          <w:szCs w:val="21"/>
        </w:rPr>
        <w:t>予支</w:t>
      </w:r>
      <w:proofErr w:type="gramEnd"/>
      <w:r>
        <w:rPr>
          <w:rStyle w:val="apple-style-span"/>
          <w:rFonts w:ascii="宋体" w:hAnsi="宋体" w:cs="宋体" w:hint="eastAsia"/>
          <w:szCs w:val="21"/>
        </w:rPr>
        <w:t>付；保险人最终确定赔偿的数额后，应当支付相应的差额。</w:t>
      </w:r>
    </w:p>
    <w:p w:rsidR="00CE41A0" w:rsidRDefault="00CE41A0" w:rsidP="00CE41A0">
      <w:pPr>
        <w:spacing w:afterLines="50" w:line="400" w:lineRule="exact"/>
        <w:ind w:firstLineChars="150" w:firstLine="315"/>
        <w:rPr>
          <w:rFonts w:ascii="宋体" w:hAnsi="宋体" w:cs="宋体" w:hint="eastAsia"/>
          <w:b/>
          <w:szCs w:val="21"/>
        </w:rPr>
      </w:pPr>
      <w:r>
        <w:rPr>
          <w:rFonts w:ascii="宋体" w:hAnsi="宋体" w:cs="宋体" w:hint="eastAsia"/>
          <w:szCs w:val="21"/>
        </w:rPr>
        <w:t>（五）</w:t>
      </w:r>
      <w:r>
        <w:rPr>
          <w:rStyle w:val="apple-style-span"/>
          <w:rFonts w:ascii="宋体" w:hAnsi="宋体" w:cs="宋体" w:hint="eastAsia"/>
          <w:b/>
          <w:szCs w:val="21"/>
        </w:rPr>
        <w:t>被保险人给第三者造成损害，被保险人未向该第三者赔偿的，保险人不负责向被保险人赔偿保险金。</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(六) 被保险人向保险人请求赔偿的诉讼时效期间为二年，自其知道或应当知道保险事故发生之日起计算。</w:t>
      </w:r>
    </w:p>
    <w:p w:rsidR="00CE41A0" w:rsidRDefault="00CE41A0" w:rsidP="00CE41A0">
      <w:pPr>
        <w:autoSpaceDE w:val="0"/>
        <w:autoSpaceDN w:val="0"/>
        <w:adjustRightInd w:val="0"/>
        <w:spacing w:afterLines="50" w:line="400" w:lineRule="exact"/>
        <w:jc w:val="center"/>
        <w:rPr>
          <w:rFonts w:ascii="宋体" w:hAnsi="宋体" w:cs="宋体" w:hint="eastAsia"/>
          <w:szCs w:val="21"/>
        </w:rPr>
      </w:pPr>
      <w:r>
        <w:rPr>
          <w:rFonts w:ascii="宋体" w:hAnsi="宋体" w:cs="宋体" w:hint="eastAsia"/>
          <w:b/>
          <w:szCs w:val="21"/>
        </w:rPr>
        <w:t>投保人、被保险人义务</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投保人、被保险人及其代表应严格履行下列义务：</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w:t>
      </w:r>
      <w:proofErr w:type="gramStart"/>
      <w:r>
        <w:rPr>
          <w:rFonts w:ascii="宋体" w:hAnsi="宋体" w:cs="宋体" w:hint="eastAsia"/>
          <w:szCs w:val="21"/>
        </w:rPr>
        <w:t>一</w:t>
      </w:r>
      <w:proofErr w:type="gramEnd"/>
      <w:r>
        <w:rPr>
          <w:rFonts w:ascii="宋体" w:hAnsi="宋体" w:cs="宋体" w:hint="eastAsia"/>
          <w:szCs w:val="21"/>
        </w:rPr>
        <w:t>) 订立保险合同时，投保人应对投保申请书中的事项以及保险人提出的其他事项</w:t>
      </w:r>
      <w:proofErr w:type="gramStart"/>
      <w:r>
        <w:rPr>
          <w:rFonts w:ascii="宋体" w:hAnsi="宋体" w:cs="宋体" w:hint="eastAsia"/>
          <w:szCs w:val="21"/>
        </w:rPr>
        <w:t>作出</w:t>
      </w:r>
      <w:proofErr w:type="gramEnd"/>
      <w:r>
        <w:rPr>
          <w:rFonts w:ascii="宋体" w:hAnsi="宋体" w:cs="宋体" w:hint="eastAsia"/>
          <w:szCs w:val="21"/>
        </w:rPr>
        <w:t>真实、详尽的说明或描述</w:t>
      </w:r>
      <w:r>
        <w:rPr>
          <w:rFonts w:ascii="宋体" w:hAnsi="宋体" w:cs="宋体" w:hint="eastAsia"/>
          <w:bCs/>
          <w:szCs w:val="21"/>
        </w:rPr>
        <w:t>。</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投保人故意或者因重大过失未履行前款规定的如实告知义务，足以影响保险人决定是否同意承保或者提高保险费率的，保险人有权解除保险合同。</w:t>
      </w:r>
    </w:p>
    <w:p w:rsidR="00CE41A0" w:rsidRDefault="00CE41A0" w:rsidP="00CE41A0">
      <w:pPr>
        <w:adjustRightInd w:val="0"/>
        <w:snapToGrid w:val="0"/>
        <w:spacing w:afterLines="50" w:line="400" w:lineRule="exact"/>
        <w:ind w:firstLineChars="200" w:firstLine="422"/>
        <w:rPr>
          <w:rFonts w:ascii="宋体" w:hAnsi="宋体" w:cs="宋体" w:hint="eastAsia"/>
          <w:b/>
          <w:szCs w:val="21"/>
        </w:rPr>
      </w:pPr>
      <w:r>
        <w:rPr>
          <w:rFonts w:ascii="宋体" w:hAnsi="宋体" w:cs="宋体" w:hint="eastAsia"/>
          <w:b/>
          <w:szCs w:val="21"/>
        </w:rPr>
        <w:t>投保人故意不履行如实告知义务的，保险人对于合同解除前发生的保险事故，不承担赔偿保险金的责任，并不退还保险费。</w:t>
      </w:r>
    </w:p>
    <w:p w:rsidR="00CE41A0" w:rsidRDefault="00CE41A0" w:rsidP="00CE41A0">
      <w:pPr>
        <w:spacing w:afterLines="50" w:line="400" w:lineRule="exact"/>
        <w:ind w:firstLine="420"/>
        <w:rPr>
          <w:rFonts w:ascii="宋体" w:hAnsi="宋体" w:cs="宋体" w:hint="eastAsia"/>
          <w:szCs w:val="21"/>
        </w:rPr>
      </w:pPr>
      <w:r>
        <w:rPr>
          <w:rFonts w:ascii="宋体" w:hAnsi="宋体" w:cs="宋体" w:hint="eastAsia"/>
          <w:b/>
          <w:szCs w:val="21"/>
        </w:rPr>
        <w:t>投保人因重大过失未履行如实告知义务，对保险事故的发生有严重影响的，保险人对于合同解除前发生的保险事故，不承担赔偿保险金的责任，但应当退还保险费。</w:t>
      </w:r>
    </w:p>
    <w:p w:rsidR="00CE41A0" w:rsidRDefault="00CE41A0" w:rsidP="00CE41A0">
      <w:pPr>
        <w:spacing w:afterLines="50" w:line="400" w:lineRule="exact"/>
        <w:ind w:firstLine="420"/>
        <w:rPr>
          <w:rFonts w:ascii="宋体" w:hAnsi="宋体" w:cs="宋体" w:hint="eastAsia"/>
          <w:szCs w:val="21"/>
        </w:rPr>
      </w:pPr>
      <w:r>
        <w:rPr>
          <w:rFonts w:ascii="宋体" w:hAnsi="宋体" w:cs="宋体" w:hint="eastAsia"/>
          <w:szCs w:val="21"/>
        </w:rPr>
        <w:t>(二) 除另有约定外，投保人应在保险合同成立时交清保险费。</w:t>
      </w:r>
      <w:r>
        <w:rPr>
          <w:rFonts w:ascii="宋体" w:hAnsi="宋体" w:cs="宋体" w:hint="eastAsia"/>
          <w:b/>
          <w:bCs/>
          <w:szCs w:val="21"/>
        </w:rPr>
        <w:t>保险费交清前发生的保险事故，保险人不承担赔偿责任</w:t>
      </w:r>
      <w:r>
        <w:rPr>
          <w:rFonts w:ascii="宋体" w:hAnsi="宋体" w:cs="宋体" w:hint="eastAsia"/>
          <w:b/>
          <w:szCs w:val="21"/>
        </w:rPr>
        <w:t>。</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(三) 被保险人应努力做到选用可靠的、认真的、合格的工作人员并且使拥有的建筑物、道路、工厂、机器、装修和设备处于坚实、良好可供使用的状态。同时，应遵照当局所颁布的任何法律及规定的要求，对已经发现的缺陷应予立即修复，并采取临时性的预防措施以防止发生事故。</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（四）被保险人一旦知道或应当知道保险责任范围内的第三者人身伤害或财产损失事故</w:t>
      </w:r>
      <w:r>
        <w:rPr>
          <w:rFonts w:ascii="宋体" w:hAnsi="宋体" w:cs="宋体" w:hint="eastAsia"/>
          <w:szCs w:val="21"/>
        </w:rPr>
        <w:lastRenderedPageBreak/>
        <w:t>发生，应该：</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1.尽力采取必要、合理的措施，防止或减少损失，否则，对因此扩大的损失，保险人不承担赔偿责任；</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2.立即通知保险人，并书面说明事故发生的原因、经过和损失情况；故意或者因重大过失未及时通知，致使保险事故的性质、原因、损失程度等难以确定的，保险人对无法确定的部分，不承担赔偿责任，但保险人通过其他途径已经及时知道或者应当及时知道保险事故发生的除外；</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3.允许并且协助保险人进行事故调查；对于拒绝或者妨碍保险人进行事故调查导致不能确定事故原因或核实损失情况的，保险人对无法确定或核实的部分不承担赔偿责任；</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4.在未经本公司检查和同意之前，对拥有的建筑物、道路、工厂、机器、装修和设备不得予以改变和修理；</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5.在预期或获悉可能发生诉讼、仲裁时，应立即以书面形式通知保险人；接到法院传票或其他法律文书后，应将其副本及时送交保险人。保险人有权以被保险人的名义处理有关诉讼或仲裁事宜，被保险人应提供有关文件，并给予必要的协助。</w:t>
      </w:r>
    </w:p>
    <w:p w:rsidR="00CE41A0" w:rsidRDefault="00CE41A0" w:rsidP="00CE41A0">
      <w:pPr>
        <w:autoSpaceDE w:val="0"/>
        <w:autoSpaceDN w:val="0"/>
        <w:adjustRightInd w:val="0"/>
        <w:spacing w:afterLines="50" w:line="400" w:lineRule="exact"/>
        <w:ind w:firstLineChars="200" w:firstLine="422"/>
        <w:rPr>
          <w:rFonts w:ascii="宋体" w:hAnsi="宋体" w:cs="宋体" w:hint="eastAsia"/>
          <w:szCs w:val="21"/>
        </w:rPr>
      </w:pPr>
      <w:r>
        <w:rPr>
          <w:rFonts w:ascii="宋体" w:hAnsi="宋体" w:cs="宋体" w:hint="eastAsia"/>
          <w:b/>
          <w:bCs/>
          <w:szCs w:val="21"/>
        </w:rPr>
        <w:t>对因未及时提供上述通知或必要协助引起或扩大的损失，保险人不承担赔偿责任。</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(五)被保险人请求赔偿时，应向保险人提供下列证明和资料：</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1.保险单正本；</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2.被保险人或其代表填具的索赔申请书；</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3.受害人向被保险人提出索赔的相关材料；</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4. 造成受害人人身伤害的，应提供二级以上（含二级）医疗机构出具的受害人的病历、诊断证明、医疗费等医疗原始单据；受害人伤残的，还应提供伤残鉴定机构或有伤残鉴定资质的医疗机构出具的伤残程度证明；受害人死亡的，还应提供公安机关或医疗机构出具的死亡证明书；</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5.造成受害人财产损失的，应提供财产损失、费用清单；</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6.有关的法律文书（裁定书、裁决书、判决书、调解书等）；</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7.投保人、被保险人所能提供的与确认保险事故的性质、原因、损失程度等有关的其他证明和资料。</w:t>
      </w:r>
    </w:p>
    <w:p w:rsidR="00CE41A0" w:rsidRDefault="00CE41A0" w:rsidP="00CE41A0">
      <w:pPr>
        <w:pStyle w:val="ab"/>
        <w:spacing w:afterLines="50" w:line="400" w:lineRule="exact"/>
        <w:ind w:firstLine="422"/>
        <w:rPr>
          <w:rFonts w:ascii="宋体" w:hAnsi="宋体" w:cs="宋体" w:hint="eastAsia"/>
          <w:b/>
          <w:bCs/>
          <w:szCs w:val="21"/>
        </w:rPr>
      </w:pPr>
      <w:r>
        <w:rPr>
          <w:rFonts w:ascii="宋体" w:hAnsi="宋体" w:cs="宋体" w:hint="eastAsia"/>
          <w:b/>
          <w:bCs/>
          <w:szCs w:val="21"/>
        </w:rPr>
        <w:t>投保人、被保险人未履行前款约定的单证提供义务，导致保险人无法核实损失情况的，保险人对无法核实部分不承担赔偿责任。</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Style w:val="apple-style-span"/>
          <w:rFonts w:ascii="宋体" w:hAnsi="宋体" w:cs="宋体" w:hint="eastAsia"/>
          <w:szCs w:val="21"/>
        </w:rPr>
        <w:lastRenderedPageBreak/>
        <w:t>保险事故发生后，投保人、被保险人提供的有关索赔的证明和资料不完整的，保险人应当及时一次性通知投保人、被保险人补充提供。</w:t>
      </w:r>
    </w:p>
    <w:p w:rsidR="00CE41A0" w:rsidRDefault="00CE41A0" w:rsidP="00CE41A0">
      <w:pPr>
        <w:autoSpaceDE w:val="0"/>
        <w:autoSpaceDN w:val="0"/>
        <w:adjustRightInd w:val="0"/>
        <w:spacing w:afterLines="50" w:line="400" w:lineRule="exact"/>
        <w:jc w:val="center"/>
        <w:rPr>
          <w:rFonts w:ascii="宋体" w:hAnsi="宋体" w:cs="宋体" w:hint="eastAsia"/>
          <w:szCs w:val="21"/>
        </w:rPr>
      </w:pPr>
      <w:r>
        <w:rPr>
          <w:rFonts w:ascii="宋体" w:hAnsi="宋体" w:cs="宋体" w:hint="eastAsia"/>
          <w:b/>
          <w:szCs w:val="21"/>
        </w:rPr>
        <w:t>总    则</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w:t>
      </w:r>
      <w:proofErr w:type="gramStart"/>
      <w:r>
        <w:rPr>
          <w:rFonts w:ascii="宋体" w:hAnsi="宋体" w:cs="宋体" w:hint="eastAsia"/>
          <w:szCs w:val="21"/>
        </w:rPr>
        <w:t>一</w:t>
      </w:r>
      <w:proofErr w:type="gramEnd"/>
      <w:r>
        <w:rPr>
          <w:rFonts w:ascii="宋体" w:hAnsi="宋体" w:cs="宋体" w:hint="eastAsia"/>
          <w:szCs w:val="21"/>
        </w:rPr>
        <w:t>) 危险程度显著增加</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在保险期间内，如保险标的危险程度显著增加的，被保险人应及时书面通知保险人，保险人有权要求增加保险费或者解除合同。</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bCs/>
          <w:szCs w:val="21"/>
        </w:rPr>
        <w:t>危险程度显著增加，是指与本保险所承保的被保险人之赔偿责任有密切关系的因素和投保时相比，出现了增加被保险人之赔偿责任发生可能性的变化，</w:t>
      </w:r>
      <w:r>
        <w:rPr>
          <w:rFonts w:ascii="宋体" w:hAnsi="宋体" w:cs="宋体" w:hint="eastAsia"/>
          <w:szCs w:val="21"/>
          <w:lang w:val="zh-CN"/>
        </w:rPr>
        <w:t>足以影响保险人决定是否继续承保或是否增加保险费的情况。</w:t>
      </w:r>
      <w:r>
        <w:rPr>
          <w:rFonts w:ascii="宋体" w:hAnsi="宋体" w:cs="宋体" w:hint="eastAsia"/>
          <w:bCs/>
          <w:szCs w:val="21"/>
        </w:rPr>
        <w:t>包括但不限于被保险人的经营业务范围发生变更、消防设施发生变化</w:t>
      </w:r>
      <w:r>
        <w:rPr>
          <w:rFonts w:ascii="宋体" w:hAnsi="宋体" w:cs="宋体" w:hint="eastAsia"/>
          <w:szCs w:val="21"/>
        </w:rPr>
        <w:t>等，导致被保险人造成他人人身伤害或财产损失的可能性增加等情况。</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被保险人未履行通知义务，因保险标的危险程度显著增加而发生的保险事故，保险人不承担赔偿责任。</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(二) 保单注销</w:t>
      </w:r>
    </w:p>
    <w:p w:rsidR="00CE41A0" w:rsidRDefault="00CE41A0" w:rsidP="00CE41A0">
      <w:pPr>
        <w:spacing w:afterLines="50" w:line="400" w:lineRule="exact"/>
        <w:ind w:firstLine="425"/>
        <w:rPr>
          <w:rFonts w:ascii="宋体" w:hAnsi="宋体" w:cs="宋体" w:hint="eastAsia"/>
          <w:bCs/>
          <w:szCs w:val="21"/>
        </w:rPr>
      </w:pPr>
      <w:r>
        <w:rPr>
          <w:rFonts w:ascii="宋体" w:hAnsi="宋体" w:cs="宋体" w:hint="eastAsia"/>
          <w:szCs w:val="21"/>
        </w:rPr>
        <w:t>保险责任开始前，投保人要求解除保险合同的，应当向保险人支付相当于保险费5%的退保手续费，保险人应当退还剩余部分保险费；</w:t>
      </w:r>
      <w:r>
        <w:rPr>
          <w:rFonts w:ascii="宋体" w:hAnsi="宋体" w:cs="宋体" w:hint="eastAsia"/>
          <w:bCs/>
          <w:szCs w:val="21"/>
        </w:rPr>
        <w:t>保险人要求解除保险合同的，不得向投保人收取手续费并应退还已收取的保险费。</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保险责任开始后，投保人要求解除保险合同的，自通知保险人之日起，保险合同解除，保险人按下表规定的短期费率计收保险责任开始之日起至合同解除之日止期间的保险费，并退还剩余部分保险费；保险人也可提前十五日向投保人发出解约通知书解除本保险合同，并按保险责任开始之日起至合同解除之日止期间与保险期间的</w:t>
      </w:r>
      <w:proofErr w:type="gramStart"/>
      <w:r>
        <w:rPr>
          <w:rFonts w:ascii="宋体" w:hAnsi="宋体" w:cs="宋体" w:hint="eastAsia"/>
          <w:szCs w:val="21"/>
        </w:rPr>
        <w:t>日比例</w:t>
      </w:r>
      <w:proofErr w:type="gramEnd"/>
      <w:r>
        <w:rPr>
          <w:rFonts w:ascii="宋体" w:hAnsi="宋体" w:cs="宋体" w:hint="eastAsia"/>
          <w:szCs w:val="21"/>
        </w:rPr>
        <w:t>计收保险费后，退还剩余部分保险费。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540"/>
        <w:gridCol w:w="540"/>
        <w:gridCol w:w="540"/>
        <w:gridCol w:w="540"/>
        <w:gridCol w:w="540"/>
        <w:gridCol w:w="540"/>
        <w:gridCol w:w="540"/>
        <w:gridCol w:w="540"/>
        <w:gridCol w:w="540"/>
        <w:gridCol w:w="540"/>
        <w:gridCol w:w="537"/>
        <w:gridCol w:w="531"/>
      </w:tblGrid>
      <w:tr w:rsidR="00CE41A0">
        <w:trPr>
          <w:jc w:val="center"/>
        </w:trPr>
        <w:tc>
          <w:tcPr>
            <w:tcW w:w="1695"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已承保期间</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一</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二</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三</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四</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五</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六</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七</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八</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九</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十</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37"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十</w:t>
            </w:r>
          </w:p>
          <w:p w:rsidR="00CE41A0" w:rsidRDefault="00CE41A0">
            <w:pPr>
              <w:spacing w:line="400" w:lineRule="exact"/>
              <w:jc w:val="center"/>
              <w:rPr>
                <w:rFonts w:ascii="宋体" w:hAnsi="宋体" w:cs="宋体" w:hint="eastAsia"/>
                <w:szCs w:val="21"/>
              </w:rPr>
            </w:pPr>
            <w:r>
              <w:rPr>
                <w:rFonts w:ascii="宋体" w:hAnsi="宋体" w:cs="宋体" w:hint="eastAsia"/>
                <w:szCs w:val="21"/>
              </w:rPr>
              <w:t>一</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c>
          <w:tcPr>
            <w:tcW w:w="53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十</w:t>
            </w:r>
          </w:p>
          <w:p w:rsidR="00CE41A0" w:rsidRDefault="00CE41A0">
            <w:pPr>
              <w:spacing w:line="400" w:lineRule="exact"/>
              <w:jc w:val="center"/>
              <w:rPr>
                <w:rFonts w:ascii="宋体" w:hAnsi="宋体" w:cs="宋体" w:hint="eastAsia"/>
                <w:szCs w:val="21"/>
              </w:rPr>
            </w:pPr>
            <w:r>
              <w:rPr>
                <w:rFonts w:ascii="宋体" w:hAnsi="宋体" w:cs="宋体" w:hint="eastAsia"/>
                <w:szCs w:val="21"/>
              </w:rPr>
              <w:t>二</w:t>
            </w:r>
          </w:p>
          <w:p w:rsidR="00CE41A0" w:rsidRDefault="00CE41A0">
            <w:pPr>
              <w:spacing w:line="400" w:lineRule="exact"/>
              <w:jc w:val="center"/>
              <w:rPr>
                <w:rFonts w:ascii="宋体" w:hAnsi="宋体" w:cs="宋体" w:hint="eastAsia"/>
                <w:szCs w:val="21"/>
              </w:rPr>
            </w:pPr>
            <w:r>
              <w:rPr>
                <w:rFonts w:ascii="宋体" w:hAnsi="宋体" w:cs="宋体" w:hint="eastAsia"/>
                <w:szCs w:val="21"/>
              </w:rPr>
              <w:t>个</w:t>
            </w:r>
          </w:p>
          <w:p w:rsidR="00CE41A0" w:rsidRDefault="00CE41A0">
            <w:pPr>
              <w:spacing w:line="400" w:lineRule="exact"/>
              <w:jc w:val="center"/>
              <w:rPr>
                <w:rFonts w:ascii="宋体" w:hAnsi="宋体" w:cs="宋体"/>
                <w:szCs w:val="21"/>
              </w:rPr>
            </w:pPr>
            <w:r>
              <w:rPr>
                <w:rFonts w:ascii="宋体" w:hAnsi="宋体" w:cs="宋体" w:hint="eastAsia"/>
                <w:szCs w:val="21"/>
              </w:rPr>
              <w:t>月</w:t>
            </w:r>
          </w:p>
        </w:tc>
      </w:tr>
      <w:tr w:rsidR="00CE41A0">
        <w:trPr>
          <w:jc w:val="center"/>
        </w:trPr>
        <w:tc>
          <w:tcPr>
            <w:tcW w:w="1695"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年费率的百分比</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20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30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40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50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60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70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80</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85</w:t>
            </w:r>
          </w:p>
        </w:tc>
        <w:tc>
          <w:tcPr>
            <w:tcW w:w="540"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90</w:t>
            </w:r>
          </w:p>
        </w:tc>
        <w:tc>
          <w:tcPr>
            <w:tcW w:w="537"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95</w:t>
            </w:r>
          </w:p>
        </w:tc>
        <w:tc>
          <w:tcPr>
            <w:tcW w:w="531"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100</w:t>
            </w:r>
          </w:p>
        </w:tc>
      </w:tr>
    </w:tbl>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注：已承保期间不足一个月的部分按一个月计收。</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(三) 权益丧失</w:t>
      </w:r>
    </w:p>
    <w:p w:rsidR="00CE41A0" w:rsidRDefault="00CE41A0" w:rsidP="00CE41A0">
      <w:pPr>
        <w:autoSpaceDE w:val="0"/>
        <w:autoSpaceDN w:val="0"/>
        <w:adjustRightInd w:val="0"/>
        <w:spacing w:afterLines="50" w:line="400" w:lineRule="exact"/>
        <w:ind w:firstLine="435"/>
        <w:rPr>
          <w:rFonts w:ascii="宋体" w:hAnsi="宋体" w:cs="宋体" w:hint="eastAsia"/>
          <w:szCs w:val="21"/>
        </w:rPr>
      </w:pPr>
      <w:r>
        <w:rPr>
          <w:rFonts w:ascii="宋体" w:hAnsi="宋体" w:cs="宋体" w:hint="eastAsia"/>
          <w:szCs w:val="21"/>
        </w:rPr>
        <w:t>未发生保险事故，被保险人或者受益人谎称发生了保险事故，向保险人提出赔偿或者给付保险金请求的，保险人有权解除合同，并不退还保险费。</w:t>
      </w:r>
    </w:p>
    <w:p w:rsidR="00CE41A0" w:rsidRDefault="00CE41A0" w:rsidP="00CE41A0">
      <w:pPr>
        <w:autoSpaceDE w:val="0"/>
        <w:autoSpaceDN w:val="0"/>
        <w:adjustRightInd w:val="0"/>
        <w:spacing w:afterLines="50" w:line="400" w:lineRule="exact"/>
        <w:ind w:firstLine="435"/>
        <w:rPr>
          <w:rFonts w:ascii="宋体" w:hAnsi="宋体" w:cs="宋体" w:hint="eastAsia"/>
          <w:b/>
          <w:szCs w:val="21"/>
        </w:rPr>
      </w:pPr>
      <w:r>
        <w:rPr>
          <w:rFonts w:ascii="宋体" w:hAnsi="宋体" w:cs="宋体" w:hint="eastAsia"/>
          <w:b/>
          <w:szCs w:val="21"/>
        </w:rPr>
        <w:lastRenderedPageBreak/>
        <w:t>保险事故发生后，投保人、被保险人或者受益人以伪造、变造的有关证明、资料或者其他证据，编造虚假的事故原因或者夸大损失程度的，保险人对其虚报的部分不承担赔偿或者给付保险金的责任。</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(四) 合理查验</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被保险人应严格遵守国家公安消防等部门有关消防、安全生产操作、特种设备使用等方面的相关法律、法规及规定，加强管理，采取合理的预防措施，尽力避免或减少责任事故的发生。</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保险人的代表有权在任何适当的时候对被保险人遵守前款约定的情况进行现场检查。被保险人应提供一切便利及保险人要求的用以评估有关风险的详情和资料。但上述查验并不构成保险人对被保险人的任何承诺。对于保险人向投保人、被保险人提出消除不安全因素和隐患的书面建议，投保人、被保险人应该认真付诸实施。</w:t>
      </w:r>
    </w:p>
    <w:p w:rsidR="00CE41A0" w:rsidRDefault="00CE41A0" w:rsidP="00CE41A0">
      <w:pPr>
        <w:spacing w:afterLines="50" w:line="400" w:lineRule="exact"/>
        <w:ind w:firstLineChars="200" w:firstLine="422"/>
        <w:rPr>
          <w:rFonts w:ascii="宋体" w:hAnsi="宋体" w:cs="宋体" w:hint="eastAsia"/>
          <w:szCs w:val="21"/>
        </w:rPr>
      </w:pPr>
      <w:r>
        <w:rPr>
          <w:rFonts w:ascii="宋体" w:hAnsi="宋体" w:cs="宋体" w:hint="eastAsia"/>
          <w:b/>
          <w:szCs w:val="21"/>
        </w:rPr>
        <w:t>投保人、被保险人未遵守上述约定而导致保险事故的，保险人不承担赔偿责任；投保人、被保险人未遵守上述约定而导致损失扩大的，保险人对扩大部分的损失不承担赔偿责任。</w:t>
      </w:r>
    </w:p>
    <w:p w:rsidR="00CE41A0" w:rsidRDefault="00CE41A0" w:rsidP="00CE41A0">
      <w:pPr>
        <w:spacing w:afterLines="50" w:line="400" w:lineRule="exact"/>
        <w:rPr>
          <w:rFonts w:ascii="宋体" w:hAnsi="宋体" w:cs="宋体" w:hint="eastAsia"/>
          <w:szCs w:val="21"/>
        </w:rPr>
      </w:pPr>
      <w:r>
        <w:rPr>
          <w:rFonts w:ascii="宋体" w:hAnsi="宋体" w:cs="宋体" w:hint="eastAsia"/>
          <w:szCs w:val="21"/>
        </w:rPr>
        <w:t xml:space="preserve">    (五) 其他保险</w:t>
      </w:r>
    </w:p>
    <w:p w:rsidR="00CE41A0" w:rsidRDefault="00CE41A0" w:rsidP="00CE41A0">
      <w:pPr>
        <w:autoSpaceDE w:val="0"/>
        <w:autoSpaceDN w:val="0"/>
        <w:spacing w:afterLines="50" w:line="400" w:lineRule="exact"/>
        <w:ind w:firstLineChars="200" w:firstLine="420"/>
        <w:rPr>
          <w:rFonts w:ascii="宋体" w:hAnsi="宋体" w:cs="宋体" w:hint="eastAsia"/>
          <w:b/>
          <w:szCs w:val="21"/>
          <w:lang w:val="zh-CN"/>
        </w:rPr>
      </w:pPr>
      <w:r>
        <w:rPr>
          <w:rFonts w:ascii="宋体" w:hAnsi="宋体" w:cs="宋体" w:hint="eastAsia"/>
          <w:szCs w:val="21"/>
        </w:rPr>
        <w:t>本保险单负责赔偿损失、费用或责任时，若另有其他保障相同的保险存在，不论是否由被保险人或他人以其名义投保，也不论该保险赔偿与否，本保险单仅负责按比例分摊赔偿的责任。</w:t>
      </w:r>
      <w:r>
        <w:rPr>
          <w:rFonts w:ascii="宋体" w:hAnsi="宋体" w:cs="宋体" w:hint="eastAsia"/>
          <w:b/>
          <w:szCs w:val="21"/>
          <w:lang w:val="zh-CN"/>
        </w:rPr>
        <w:t>其他保险人应承担的赔偿金额，本保险人不负责垫付。</w:t>
      </w:r>
    </w:p>
    <w:p w:rsidR="00CE41A0" w:rsidRDefault="00CE41A0" w:rsidP="00CE41A0">
      <w:pPr>
        <w:autoSpaceDE w:val="0"/>
        <w:autoSpaceDN w:val="0"/>
        <w:adjustRightInd w:val="0"/>
        <w:spacing w:afterLines="50" w:line="400" w:lineRule="exact"/>
        <w:ind w:firstLineChars="200" w:firstLine="420"/>
        <w:rPr>
          <w:rFonts w:ascii="宋体" w:hAnsi="宋体" w:cs="宋体" w:hint="eastAsia"/>
          <w:szCs w:val="21"/>
        </w:rPr>
      </w:pPr>
      <w:r>
        <w:rPr>
          <w:rFonts w:ascii="宋体" w:hAnsi="宋体" w:cs="宋体" w:hint="eastAsia"/>
          <w:szCs w:val="21"/>
        </w:rPr>
        <w:t>被保险人在请求赔偿时应当如实向保险人说明与本保险合同保险责任有关的其他保险合同的情况。</w:t>
      </w:r>
      <w:r>
        <w:rPr>
          <w:rFonts w:ascii="宋体" w:hAnsi="宋体" w:cs="宋体" w:hint="eastAsia"/>
          <w:b/>
          <w:szCs w:val="21"/>
        </w:rPr>
        <w:t>对未如实说明导致保险人多支付保险金的，保险人有权向被保险人追回多支付的部分。</w:t>
      </w:r>
    </w:p>
    <w:p w:rsidR="00CE41A0" w:rsidRDefault="00CE41A0" w:rsidP="00CE41A0">
      <w:pPr>
        <w:spacing w:afterLines="50" w:line="400" w:lineRule="exact"/>
        <w:rPr>
          <w:rFonts w:ascii="宋体" w:hAnsi="宋体" w:cs="宋体" w:hint="eastAsia"/>
          <w:szCs w:val="21"/>
        </w:rPr>
      </w:pPr>
      <w:r>
        <w:rPr>
          <w:rFonts w:ascii="宋体" w:hAnsi="宋体" w:cs="宋体" w:hint="eastAsia"/>
          <w:szCs w:val="21"/>
        </w:rPr>
        <w:t xml:space="preserve">    (六) 代位求偿</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rsidR="00CE41A0" w:rsidRDefault="00CE41A0" w:rsidP="00CE41A0">
      <w:pPr>
        <w:adjustRightInd w:val="0"/>
        <w:snapToGrid w:val="0"/>
        <w:spacing w:afterLines="50" w:line="400" w:lineRule="exact"/>
        <w:ind w:firstLineChars="200" w:firstLine="420"/>
        <w:rPr>
          <w:rFonts w:ascii="宋体" w:hAnsi="宋体" w:cs="宋体" w:hint="eastAsia"/>
          <w:szCs w:val="21"/>
        </w:rPr>
      </w:pPr>
      <w:r>
        <w:rPr>
          <w:rFonts w:ascii="宋体" w:hAnsi="宋体" w:cs="宋体" w:hint="eastAsia"/>
          <w:szCs w:val="21"/>
        </w:rPr>
        <w:t>被保险人已经从有关责任方取得赔偿的，保险人赔偿保险金时，可以相应扣减被保险人已从有关责任方取得的赔偿金额。</w:t>
      </w:r>
    </w:p>
    <w:p w:rsidR="00CE41A0" w:rsidRDefault="00CE41A0" w:rsidP="00CE41A0">
      <w:pPr>
        <w:autoSpaceDE w:val="0"/>
        <w:autoSpaceDN w:val="0"/>
        <w:adjustRightInd w:val="0"/>
        <w:spacing w:afterLines="50" w:line="400" w:lineRule="exact"/>
        <w:ind w:firstLineChars="200" w:firstLine="422"/>
        <w:rPr>
          <w:rFonts w:ascii="宋体" w:hAnsi="宋体" w:cs="宋体" w:hint="eastAsia"/>
          <w:szCs w:val="21"/>
        </w:rPr>
      </w:pPr>
      <w:r>
        <w:rPr>
          <w:rFonts w:ascii="宋体" w:hAnsi="宋体" w:cs="宋体" w:hint="eastAsia"/>
          <w:b/>
          <w:szCs w:val="21"/>
        </w:rPr>
        <w:t>保险事故发生后，在保险人未赔偿保险金之前，被保险人放弃对有关责任方请求赔偿权利的，保险人不承担赔偿责任；</w:t>
      </w:r>
      <w:r>
        <w:rPr>
          <w:rFonts w:ascii="宋体" w:hAnsi="宋体" w:cs="宋体" w:hint="eastAsia"/>
          <w:szCs w:val="21"/>
        </w:rPr>
        <w:t>保险人向被保险人赔偿保险金后，被保险人未经保险人同意放弃对有关责任方请求赔偿权利的，该行为无效；由于被保险人故意或者因重大过失致</w:t>
      </w:r>
      <w:r>
        <w:rPr>
          <w:rFonts w:ascii="宋体" w:hAnsi="宋体" w:cs="宋体" w:hint="eastAsia"/>
          <w:szCs w:val="21"/>
        </w:rPr>
        <w:lastRenderedPageBreak/>
        <w:t>使保险人不能行使代位请求赔偿的权利的，保险人可以扣减或者要求返还相应的保险金。</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 xml:space="preserve">    (七) 争议处理</w:t>
      </w:r>
    </w:p>
    <w:p w:rsidR="00CE41A0" w:rsidRDefault="00CE41A0" w:rsidP="00CE41A0">
      <w:pPr>
        <w:spacing w:afterLines="50" w:line="400" w:lineRule="exact"/>
        <w:ind w:firstLineChars="200" w:firstLine="420"/>
        <w:rPr>
          <w:rFonts w:ascii="宋体" w:hAnsi="宋体" w:cs="宋体" w:hint="eastAsia"/>
          <w:szCs w:val="21"/>
        </w:rPr>
      </w:pPr>
      <w:r>
        <w:rPr>
          <w:rFonts w:ascii="宋体" w:hAnsi="宋体" w:cs="宋体" w:hint="eastAsia"/>
          <w:szCs w:val="21"/>
        </w:rPr>
        <w:t>1.因履行本保险合同发生的争议，由当事人协商解决。协商不成的，提交保险单载明的仲裁机构仲裁；保险单未载明仲裁机构且争议发生后未达成仲裁协议的，依法向中华人民共和国人民法院起诉。</w:t>
      </w:r>
    </w:p>
    <w:p w:rsidR="00CE41A0" w:rsidRDefault="00CE41A0" w:rsidP="00CE41A0">
      <w:pPr>
        <w:spacing w:afterLines="50" w:line="400" w:lineRule="exact"/>
        <w:rPr>
          <w:rFonts w:ascii="宋体" w:hAnsi="宋体" w:cs="宋体" w:hint="eastAsia"/>
          <w:szCs w:val="21"/>
        </w:rPr>
      </w:pPr>
      <w:r>
        <w:rPr>
          <w:rFonts w:ascii="宋体" w:hAnsi="宋体" w:cs="宋体" w:hint="eastAsia"/>
          <w:szCs w:val="21"/>
        </w:rPr>
        <w:t xml:space="preserve">    2.本保险合同的争议处理适用中华人民共和国法律（不包括港澳台地区法律）。</w:t>
      </w:r>
    </w:p>
    <w:p w:rsidR="00CE41A0" w:rsidRDefault="00CE41A0" w:rsidP="00CE41A0">
      <w:pPr>
        <w:autoSpaceDE w:val="0"/>
        <w:autoSpaceDN w:val="0"/>
        <w:adjustRightInd w:val="0"/>
        <w:spacing w:afterLines="50" w:line="400" w:lineRule="exact"/>
        <w:jc w:val="center"/>
        <w:rPr>
          <w:rFonts w:ascii="宋体" w:hAnsi="宋体" w:cs="宋体" w:hint="eastAsia"/>
          <w:szCs w:val="21"/>
        </w:rPr>
      </w:pPr>
      <w:r>
        <w:rPr>
          <w:rFonts w:ascii="宋体" w:hAnsi="宋体" w:cs="宋体" w:hint="eastAsia"/>
          <w:b/>
          <w:szCs w:val="21"/>
        </w:rPr>
        <w:t>特别条款</w:t>
      </w:r>
    </w:p>
    <w:p w:rsidR="00CE41A0" w:rsidRDefault="00CE41A0" w:rsidP="00CE41A0">
      <w:pPr>
        <w:autoSpaceDE w:val="0"/>
        <w:autoSpaceDN w:val="0"/>
        <w:adjustRightInd w:val="0"/>
        <w:spacing w:afterLines="50" w:line="400" w:lineRule="exact"/>
        <w:ind w:firstLine="420"/>
        <w:rPr>
          <w:rFonts w:ascii="宋体" w:hAnsi="宋体" w:cs="宋体" w:hint="eastAsia"/>
          <w:b/>
          <w:szCs w:val="21"/>
        </w:rPr>
      </w:pPr>
      <w:r>
        <w:rPr>
          <w:rFonts w:ascii="宋体" w:hAnsi="宋体" w:cs="宋体" w:hint="eastAsia"/>
          <w:szCs w:val="21"/>
        </w:rPr>
        <w:t>下列特别条款适用于本保险单的各个部分，若其与本保险单的其他规定相冲突，则以下列特别条款为准。</w:t>
      </w:r>
    </w:p>
    <w:p w:rsidR="00CE41A0" w:rsidRDefault="00CE41A0" w:rsidP="00CE41A0">
      <w:pPr>
        <w:autoSpaceDE w:val="0"/>
        <w:autoSpaceDN w:val="0"/>
        <w:adjustRightInd w:val="0"/>
        <w:spacing w:afterLines="50" w:line="400" w:lineRule="exact"/>
        <w:ind w:firstLineChars="100" w:firstLine="211"/>
        <w:rPr>
          <w:rFonts w:ascii="宋体" w:hAnsi="宋体" w:cs="宋体" w:hint="eastAsia"/>
          <w:b/>
          <w:szCs w:val="21"/>
          <w:u w:val="single"/>
        </w:rPr>
      </w:pPr>
      <w:r>
        <w:rPr>
          <w:rFonts w:ascii="宋体" w:hAnsi="宋体" w:cs="宋体" w:hint="eastAsia"/>
          <w:b/>
          <w:szCs w:val="21"/>
          <w:u w:val="single"/>
        </w:rPr>
        <w:t>2.   22个附加险条款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01"/>
        <w:gridCol w:w="2268"/>
        <w:gridCol w:w="2701"/>
      </w:tblGrid>
      <w:tr w:rsidR="00CE41A0">
        <w:trPr>
          <w:trHeight w:val="492"/>
          <w:jc w:val="center"/>
        </w:trPr>
        <w:tc>
          <w:tcPr>
            <w:tcW w:w="3001" w:type="dxa"/>
            <w:tcBorders>
              <w:top w:val="doub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罢工、暴乱、民众骚动及恶意破坏条款</w:t>
            </w:r>
          </w:p>
        </w:tc>
        <w:tc>
          <w:tcPr>
            <w:tcW w:w="2268" w:type="dxa"/>
            <w:tcBorders>
              <w:top w:val="doub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恐怖活动条款</w:t>
            </w:r>
          </w:p>
        </w:tc>
        <w:tc>
          <w:tcPr>
            <w:tcW w:w="2701" w:type="dxa"/>
            <w:tcBorders>
              <w:top w:val="doub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错误与遗漏条款</w:t>
            </w:r>
          </w:p>
        </w:tc>
      </w:tr>
      <w:tr w:rsidR="00CE41A0">
        <w:trPr>
          <w:trHeight w:val="419"/>
          <w:jc w:val="center"/>
        </w:trPr>
        <w:tc>
          <w:tcPr>
            <w:tcW w:w="3001" w:type="dxa"/>
            <w:tcBorders>
              <w:top w:val="sing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不受控制条款</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消防队与水损条款</w:t>
            </w:r>
          </w:p>
        </w:tc>
        <w:tc>
          <w:tcPr>
            <w:tcW w:w="2701" w:type="dxa"/>
            <w:tcBorders>
              <w:top w:val="sing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娱乐设施条款</w:t>
            </w:r>
          </w:p>
        </w:tc>
      </w:tr>
      <w:tr w:rsidR="00CE41A0">
        <w:trPr>
          <w:trHeight w:val="419"/>
          <w:jc w:val="center"/>
        </w:trPr>
        <w:tc>
          <w:tcPr>
            <w:tcW w:w="3001" w:type="dxa"/>
            <w:tcBorders>
              <w:top w:val="sing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自动承保新地点条款</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急救费用条款</w:t>
            </w:r>
          </w:p>
        </w:tc>
        <w:tc>
          <w:tcPr>
            <w:tcW w:w="2701" w:type="dxa"/>
            <w:tcBorders>
              <w:top w:val="sing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救火费用条款</w:t>
            </w:r>
          </w:p>
        </w:tc>
      </w:tr>
      <w:tr w:rsidR="00CE41A0">
        <w:trPr>
          <w:trHeight w:val="716"/>
          <w:jc w:val="center"/>
        </w:trPr>
        <w:tc>
          <w:tcPr>
            <w:tcW w:w="3001" w:type="dxa"/>
            <w:tcBorders>
              <w:top w:val="sing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停车场责任险</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游泳池责任条款</w:t>
            </w:r>
          </w:p>
        </w:tc>
        <w:tc>
          <w:tcPr>
            <w:tcW w:w="2701" w:type="dxa"/>
            <w:tcBorders>
              <w:top w:val="sing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火灾、爆炸、烟熏、水</w:t>
            </w:r>
            <w:proofErr w:type="gramStart"/>
            <w:r>
              <w:rPr>
                <w:rFonts w:ascii="宋体" w:hAnsi="宋体" w:cs="宋体" w:hint="eastAsia"/>
                <w:szCs w:val="21"/>
              </w:rPr>
              <w:t>损责任</w:t>
            </w:r>
            <w:proofErr w:type="gramEnd"/>
            <w:r>
              <w:rPr>
                <w:rFonts w:ascii="宋体" w:hAnsi="宋体" w:cs="宋体" w:hint="eastAsia"/>
                <w:szCs w:val="21"/>
              </w:rPr>
              <w:t>条款</w:t>
            </w:r>
          </w:p>
        </w:tc>
      </w:tr>
      <w:tr w:rsidR="00CE41A0">
        <w:trPr>
          <w:trHeight w:val="419"/>
          <w:jc w:val="center"/>
        </w:trPr>
        <w:tc>
          <w:tcPr>
            <w:tcW w:w="3001" w:type="dxa"/>
            <w:tcBorders>
              <w:top w:val="sing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建筑物改动责任条款</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锅炉爆炸责任条款</w:t>
            </w:r>
          </w:p>
        </w:tc>
        <w:tc>
          <w:tcPr>
            <w:tcW w:w="2701" w:type="dxa"/>
            <w:tcBorders>
              <w:top w:val="sing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暴力行为、抢劫责任条款</w:t>
            </w:r>
          </w:p>
        </w:tc>
      </w:tr>
      <w:tr w:rsidR="00CE41A0">
        <w:trPr>
          <w:trHeight w:val="419"/>
          <w:jc w:val="center"/>
        </w:trPr>
        <w:tc>
          <w:tcPr>
            <w:tcW w:w="3001" w:type="dxa"/>
            <w:tcBorders>
              <w:top w:val="sing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出租人责任条款</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车辆装卸责任条款</w:t>
            </w:r>
          </w:p>
        </w:tc>
        <w:tc>
          <w:tcPr>
            <w:tcW w:w="2701" w:type="dxa"/>
            <w:tcBorders>
              <w:top w:val="sing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急救责任条款</w:t>
            </w:r>
          </w:p>
        </w:tc>
      </w:tr>
      <w:tr w:rsidR="00CE41A0">
        <w:trPr>
          <w:trHeight w:val="419"/>
          <w:jc w:val="center"/>
        </w:trPr>
        <w:tc>
          <w:tcPr>
            <w:tcW w:w="3001" w:type="dxa"/>
            <w:tcBorders>
              <w:top w:val="single" w:sz="4" w:space="0" w:color="auto"/>
              <w:left w:val="doub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交叉责任条款</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电梯责任条款</w:t>
            </w:r>
          </w:p>
        </w:tc>
        <w:tc>
          <w:tcPr>
            <w:tcW w:w="2701" w:type="dxa"/>
            <w:tcBorders>
              <w:top w:val="single" w:sz="4" w:space="0" w:color="auto"/>
              <w:left w:val="single" w:sz="4" w:space="0" w:color="auto"/>
              <w:bottom w:val="sing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食品、饮料责任条款</w:t>
            </w:r>
          </w:p>
        </w:tc>
      </w:tr>
      <w:tr w:rsidR="00CE41A0">
        <w:trPr>
          <w:trHeight w:val="439"/>
          <w:jc w:val="center"/>
        </w:trPr>
        <w:tc>
          <w:tcPr>
            <w:tcW w:w="3001" w:type="dxa"/>
            <w:tcBorders>
              <w:top w:val="single" w:sz="4" w:space="0" w:color="auto"/>
              <w:left w:val="double" w:sz="4" w:space="0" w:color="auto"/>
              <w:bottom w:val="doub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广告及装饰装置责任条款</w:t>
            </w:r>
          </w:p>
        </w:tc>
        <w:tc>
          <w:tcPr>
            <w:tcW w:w="2268" w:type="dxa"/>
            <w:tcBorders>
              <w:top w:val="single" w:sz="4" w:space="0" w:color="auto"/>
              <w:left w:val="single" w:sz="4" w:space="0" w:color="auto"/>
              <w:bottom w:val="double" w:sz="4" w:space="0" w:color="auto"/>
              <w:right w:val="sing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w:t>
            </w:r>
          </w:p>
        </w:tc>
        <w:tc>
          <w:tcPr>
            <w:tcW w:w="2701" w:type="dxa"/>
            <w:tcBorders>
              <w:top w:val="single" w:sz="4" w:space="0" w:color="auto"/>
              <w:left w:val="single" w:sz="4" w:space="0" w:color="auto"/>
              <w:bottom w:val="double" w:sz="4" w:space="0" w:color="auto"/>
              <w:right w:val="double" w:sz="4" w:space="0" w:color="auto"/>
            </w:tcBorders>
            <w:noWrap/>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w:t>
            </w:r>
          </w:p>
        </w:tc>
      </w:tr>
    </w:tbl>
    <w:p w:rsidR="00CE41A0" w:rsidRDefault="00CE41A0" w:rsidP="00CE41A0">
      <w:pPr>
        <w:spacing w:line="400" w:lineRule="exact"/>
        <w:rPr>
          <w:rFonts w:ascii="宋体" w:hAnsi="宋体" w:cs="宋体" w:hint="eastAsia"/>
          <w:b/>
          <w:szCs w:val="21"/>
        </w:rPr>
      </w:pPr>
    </w:p>
    <w:p w:rsidR="00CE41A0" w:rsidRDefault="00CE41A0" w:rsidP="00CE41A0">
      <w:pPr>
        <w:spacing w:line="400" w:lineRule="exact"/>
        <w:rPr>
          <w:rFonts w:ascii="宋体" w:hAnsi="宋体" w:cs="宋体" w:hint="eastAsia"/>
          <w:b/>
          <w:bCs/>
          <w:szCs w:val="21"/>
        </w:rPr>
      </w:pPr>
      <w:r>
        <w:rPr>
          <w:rFonts w:ascii="宋体" w:hAnsi="宋体" w:cs="宋体" w:hint="eastAsia"/>
          <w:b/>
          <w:szCs w:val="21"/>
        </w:rPr>
        <w:t>1.</w:t>
      </w:r>
      <w:r>
        <w:rPr>
          <w:rFonts w:ascii="宋体" w:hAnsi="宋体" w:cs="宋体" w:hint="eastAsia"/>
          <w:b/>
          <w:bCs/>
          <w:szCs w:val="21"/>
        </w:rPr>
        <w:t>罢工、暴乱、民众骚动及恶意破坏条款</w:t>
      </w:r>
    </w:p>
    <w:p w:rsidR="00CE41A0" w:rsidRDefault="00CE41A0" w:rsidP="00CE41A0">
      <w:pPr>
        <w:spacing w:afterLines="50" w:line="400" w:lineRule="exact"/>
        <w:rPr>
          <w:rFonts w:ascii="宋体" w:hAnsi="宋体" w:cs="宋体" w:hint="eastAsia"/>
          <w:b/>
          <w:szCs w:val="21"/>
        </w:rPr>
      </w:pPr>
      <w:r>
        <w:rPr>
          <w:rFonts w:ascii="宋体" w:hAnsi="宋体" w:cs="宋体" w:hint="eastAsia"/>
          <w:szCs w:val="21"/>
        </w:rPr>
        <w:t>兹经双方同意,本保险扩展承保本保险单明细表中列明的地点范围内,直接由于罢工、暴乱、民众骚动及恶意破坏造成第三者人身伤亡或财产损失时被保险人应负的赔偿责任。</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2.恐怖活动条款</w:t>
      </w:r>
    </w:p>
    <w:p w:rsidR="00CE41A0" w:rsidRDefault="00CE41A0" w:rsidP="00CE41A0">
      <w:pPr>
        <w:spacing w:afterLines="50" w:line="400" w:lineRule="exact"/>
        <w:rPr>
          <w:rFonts w:ascii="宋体" w:hAnsi="宋体" w:cs="宋体" w:hint="eastAsia"/>
          <w:szCs w:val="21"/>
        </w:rPr>
      </w:pPr>
      <w:r>
        <w:rPr>
          <w:rFonts w:ascii="宋体" w:hAnsi="宋体" w:cs="宋体" w:hint="eastAsia"/>
          <w:szCs w:val="21"/>
        </w:rPr>
        <w:t>兹经双方同意,本保险扩展承保本保险单明细表中列明的经营场所出现任何恐怖分子或组织进行恐怖活动造成第三者人身伤亡或财产损失时被保险人应负的赔偿责任。</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3.错误与遗漏条款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兹经双方同意，本保险项下的赔偿责任不因被保险人非故意地疏忽或过失而延迟或遗漏向本公司申报所占用的场地、被保险财产价值的变更而</w:t>
      </w:r>
      <w:proofErr w:type="gramStart"/>
      <w:r>
        <w:rPr>
          <w:rFonts w:ascii="宋体" w:hAnsi="宋体" w:cs="宋体" w:hint="eastAsia"/>
          <w:szCs w:val="21"/>
        </w:rPr>
        <w:t>受拒负</w:t>
      </w:r>
      <w:proofErr w:type="gramEnd"/>
      <w:r>
        <w:rPr>
          <w:rFonts w:ascii="宋体" w:hAnsi="宋体" w:cs="宋体" w:hint="eastAsia"/>
          <w:szCs w:val="21"/>
        </w:rPr>
        <w:t>，但被保险人一旦明白其疏忽或遗</w:t>
      </w:r>
      <w:r>
        <w:rPr>
          <w:rFonts w:ascii="宋体" w:hAnsi="宋体" w:cs="宋体" w:hint="eastAsia"/>
          <w:szCs w:val="21"/>
        </w:rPr>
        <w:lastRenderedPageBreak/>
        <w:t>漏应立即向保险人申报上述情况，否则保险人不承担赔偿责任。</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4.不受控制条款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被保险人在占用或使用营业场所时，由于不知情或远非其所能控制的事件发生造成的遗漏申报或任何行为，不会影响本保险单的有效性，一旦被保险人知道应立即通知本公司并按要求支付适当的附加保险费。</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5.消防队与水损条款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兹经双方同意，本保险扩展承保因本保险单明细表中列明的营业场所发生火灾时，消防部门使用水或化学剂进行灭火而造成第三者财产损失时，依法应由被保险人承担的经济赔偿责任。</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6.娱乐设施条款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兹经双方同意，本保险扩展承保被保险人因本保险单明细表中列明的地点范围内所拥有、使用或经营的娱乐设施发生意外事故造成第三者人身伤亡或财产损失时应承担的经济赔偿责任。</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7.自动承保新地点条款</w:t>
      </w:r>
    </w:p>
    <w:p w:rsidR="00CE41A0" w:rsidRDefault="00CE41A0" w:rsidP="00CE41A0">
      <w:pPr>
        <w:spacing w:line="400" w:lineRule="exact"/>
        <w:rPr>
          <w:rFonts w:ascii="宋体" w:hAnsi="宋体" w:cs="宋体" w:hint="eastAsia"/>
          <w:b/>
          <w:szCs w:val="21"/>
        </w:rPr>
      </w:pPr>
      <w:r>
        <w:rPr>
          <w:rFonts w:ascii="宋体" w:hAnsi="宋体" w:cs="宋体" w:hint="eastAsia"/>
          <w:szCs w:val="21"/>
        </w:rPr>
        <w:t>兹经双方同意，本保险的赔偿将自明细表中描述的新置财产建成或获得，或其转移至被保险人名下，或被保险人开始对其保管、占有（除非有其他保险存在）时起，自动适用于和包括其所引致的被保险人的法律赔偿责任。双方同意，被保险人应在获得上述财产的十五天内通知本公司，投保人应按日比例支付附加保险费。</w:t>
      </w:r>
    </w:p>
    <w:p w:rsidR="00CE41A0" w:rsidRDefault="00CE41A0" w:rsidP="00CE41A0">
      <w:pPr>
        <w:spacing w:line="400" w:lineRule="exact"/>
        <w:rPr>
          <w:rFonts w:ascii="宋体" w:hAnsi="宋体" w:cs="宋体" w:hint="eastAsia"/>
          <w:b/>
          <w:bCs/>
          <w:szCs w:val="21"/>
        </w:rPr>
      </w:pPr>
      <w:r>
        <w:rPr>
          <w:rFonts w:ascii="宋体" w:hAnsi="宋体" w:cs="宋体" w:hint="eastAsia"/>
          <w:b/>
          <w:szCs w:val="21"/>
        </w:rPr>
        <w:t>8.</w:t>
      </w:r>
      <w:r>
        <w:rPr>
          <w:rFonts w:ascii="宋体" w:hAnsi="宋体" w:cs="宋体" w:hint="eastAsia"/>
          <w:b/>
          <w:bCs/>
          <w:szCs w:val="21"/>
        </w:rPr>
        <w:t>急救费用条款</w:t>
      </w:r>
    </w:p>
    <w:p w:rsidR="00CE41A0" w:rsidRDefault="00CE41A0" w:rsidP="00CE41A0">
      <w:pPr>
        <w:pStyle w:val="11"/>
        <w:spacing w:line="400" w:lineRule="exact"/>
        <w:ind w:firstLineChars="0" w:firstLine="0"/>
        <w:rPr>
          <w:rFonts w:ascii="宋体" w:hAnsi="宋体" w:cs="宋体" w:hint="eastAsia"/>
          <w:b/>
          <w:bCs/>
          <w:szCs w:val="21"/>
        </w:rPr>
      </w:pPr>
      <w:r>
        <w:rPr>
          <w:rFonts w:ascii="宋体" w:hAnsi="宋体" w:cs="宋体" w:hint="eastAsia"/>
          <w:szCs w:val="21"/>
        </w:rPr>
        <w:t>兹经双方同意，本保险扩展承保被保险人因本保险单明细表中列明的营业场所内发生意外事故造成第三者人身伤亡时应支付的合理急救费用。</w:t>
      </w:r>
    </w:p>
    <w:p w:rsidR="00CE41A0" w:rsidRDefault="00CE41A0" w:rsidP="00CE41A0">
      <w:pPr>
        <w:spacing w:line="400" w:lineRule="exact"/>
        <w:rPr>
          <w:rFonts w:ascii="宋体" w:hAnsi="宋体" w:cs="宋体" w:hint="eastAsia"/>
          <w:b/>
          <w:bCs/>
          <w:szCs w:val="21"/>
        </w:rPr>
      </w:pPr>
      <w:r>
        <w:rPr>
          <w:rFonts w:ascii="宋体" w:hAnsi="宋体" w:cs="宋体" w:hint="eastAsia"/>
          <w:b/>
          <w:bCs/>
          <w:szCs w:val="21"/>
        </w:rPr>
        <w:t>9.救火费用条款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兹经双方同意，本保险扩展承保被保险人因本保险单明细表中列明的营业场所发生火灾时，所花费的必需的、合理的费用。</w:t>
      </w:r>
    </w:p>
    <w:p w:rsidR="00CE41A0" w:rsidRDefault="00CE41A0" w:rsidP="00CE41A0">
      <w:pPr>
        <w:spacing w:line="400" w:lineRule="exact"/>
        <w:rPr>
          <w:rFonts w:ascii="宋体" w:hAnsi="宋体" w:cs="宋体" w:hint="eastAsia"/>
          <w:szCs w:val="21"/>
        </w:rPr>
      </w:pPr>
      <w:r>
        <w:rPr>
          <w:rFonts w:ascii="宋体" w:hAnsi="宋体" w:cs="宋体" w:hint="eastAsia"/>
          <w:szCs w:val="21"/>
        </w:rPr>
        <w:t>本条款项下承担的赔偿责任与主险限额一致。</w:t>
      </w:r>
    </w:p>
    <w:p w:rsidR="00CE41A0" w:rsidRDefault="00CE41A0" w:rsidP="00CE41A0">
      <w:pPr>
        <w:spacing w:line="400" w:lineRule="exact"/>
        <w:rPr>
          <w:rFonts w:ascii="宋体" w:hAnsi="宋体" w:cs="宋体" w:hint="eastAsia"/>
          <w:b/>
          <w:bCs/>
          <w:szCs w:val="21"/>
        </w:rPr>
      </w:pPr>
      <w:r>
        <w:rPr>
          <w:rFonts w:ascii="宋体" w:hAnsi="宋体" w:cs="宋体" w:hint="eastAsia"/>
          <w:b/>
          <w:bCs/>
          <w:szCs w:val="21"/>
        </w:rPr>
        <w:t>10.停车场责任险</w:t>
      </w:r>
    </w:p>
    <w:p w:rsidR="00CE41A0" w:rsidRDefault="00CE41A0" w:rsidP="00CE41A0">
      <w:pPr>
        <w:pStyle w:val="31"/>
        <w:spacing w:line="400" w:lineRule="exact"/>
        <w:ind w:firstLine="422"/>
        <w:rPr>
          <w:rFonts w:ascii="宋体" w:hAnsi="宋体" w:cs="宋体" w:hint="eastAsia"/>
          <w:sz w:val="21"/>
          <w:szCs w:val="21"/>
        </w:rPr>
      </w:pPr>
      <w:r>
        <w:rPr>
          <w:rFonts w:ascii="宋体" w:hAnsi="宋体" w:cs="宋体" w:hint="eastAsia"/>
          <w:sz w:val="21"/>
          <w:szCs w:val="21"/>
        </w:rPr>
        <w:t>经保险合同双方约定，本保单扩展承保列明地址内停车场由于意外事故造成第三者的人身伤亡或财产损失（包括车辆的失窃）依法应由被保险人承担的赔偿责任，保险人负责赔偿。</w:t>
      </w:r>
    </w:p>
    <w:p w:rsidR="00CE41A0" w:rsidRDefault="00CE41A0" w:rsidP="00CE41A0">
      <w:pPr>
        <w:spacing w:line="400" w:lineRule="exact"/>
        <w:rPr>
          <w:rFonts w:ascii="宋体" w:hAnsi="宋体" w:cs="宋体" w:hint="eastAsia"/>
          <w:szCs w:val="21"/>
        </w:rPr>
      </w:pPr>
      <w:r>
        <w:rPr>
          <w:rFonts w:ascii="宋体" w:hAnsi="宋体" w:cs="宋体" w:hint="eastAsia"/>
          <w:szCs w:val="21"/>
        </w:rPr>
        <w:t>每次事故赔偿限额：500万</w:t>
      </w:r>
    </w:p>
    <w:p w:rsidR="00CE41A0" w:rsidRDefault="00CE41A0" w:rsidP="00CE41A0">
      <w:pPr>
        <w:spacing w:line="400" w:lineRule="exact"/>
        <w:rPr>
          <w:rFonts w:ascii="宋体" w:hAnsi="宋体" w:cs="宋体" w:hint="eastAsia"/>
          <w:szCs w:val="21"/>
        </w:rPr>
      </w:pPr>
      <w:r>
        <w:rPr>
          <w:rFonts w:ascii="宋体" w:hAnsi="宋体" w:cs="宋体" w:hint="eastAsia"/>
          <w:szCs w:val="21"/>
        </w:rPr>
        <w:t>每次事故每个车位赔偿限额：50万</w:t>
      </w:r>
    </w:p>
    <w:p w:rsidR="00CE41A0" w:rsidRDefault="00CE41A0" w:rsidP="00CE41A0">
      <w:pPr>
        <w:spacing w:line="400" w:lineRule="exact"/>
        <w:rPr>
          <w:rFonts w:ascii="宋体" w:hAnsi="宋体" w:cs="宋体" w:hint="eastAsia"/>
          <w:b/>
          <w:bCs/>
          <w:szCs w:val="21"/>
        </w:rPr>
      </w:pPr>
      <w:r>
        <w:rPr>
          <w:rFonts w:ascii="宋体" w:hAnsi="宋体" w:cs="宋体" w:hint="eastAsia"/>
          <w:b/>
          <w:bCs/>
          <w:szCs w:val="21"/>
        </w:rPr>
        <w:t>11.游泳池责任条款</w:t>
      </w:r>
    </w:p>
    <w:p w:rsidR="00CE41A0" w:rsidRDefault="00CE41A0" w:rsidP="00CE41A0">
      <w:pPr>
        <w:autoSpaceDE w:val="0"/>
        <w:autoSpaceDN w:val="0"/>
        <w:adjustRightInd w:val="0"/>
        <w:spacing w:afterLines="50" w:line="400" w:lineRule="exact"/>
        <w:rPr>
          <w:rFonts w:ascii="宋体" w:hAnsi="宋体" w:cs="宋体" w:hint="eastAsia"/>
          <w:szCs w:val="21"/>
        </w:rPr>
      </w:pPr>
      <w:r>
        <w:rPr>
          <w:rFonts w:ascii="宋体" w:hAnsi="宋体" w:cs="宋体" w:hint="eastAsia"/>
          <w:szCs w:val="21"/>
        </w:rPr>
        <w:t>在本保险单明细表中列明地点范围内，被保险人拥有、使用或经营的游泳池因发生意外事故造成第三者的人身伤亡或寄存于保管柜中的财产损失，依法应由被保险人承担的赔偿责任，保险人负责赔偿。</w:t>
      </w:r>
    </w:p>
    <w:p w:rsidR="00CE41A0" w:rsidRDefault="00CE41A0" w:rsidP="00CE41A0">
      <w:pPr>
        <w:spacing w:line="400" w:lineRule="exact"/>
        <w:rPr>
          <w:rFonts w:ascii="宋体" w:hAnsi="宋体" w:cs="宋体" w:hint="eastAsia"/>
          <w:b/>
          <w:szCs w:val="21"/>
        </w:rPr>
      </w:pPr>
      <w:r>
        <w:rPr>
          <w:rFonts w:ascii="宋体" w:hAnsi="宋体" w:cs="宋体" w:hint="eastAsia"/>
          <w:b/>
          <w:szCs w:val="21"/>
        </w:rPr>
        <w:lastRenderedPageBreak/>
        <w:t>12.火灾、爆炸、烟熏、水</w:t>
      </w:r>
      <w:proofErr w:type="gramStart"/>
      <w:r>
        <w:rPr>
          <w:rFonts w:ascii="宋体" w:hAnsi="宋体" w:cs="宋体" w:hint="eastAsia"/>
          <w:b/>
          <w:szCs w:val="21"/>
        </w:rPr>
        <w:t>损责任</w:t>
      </w:r>
      <w:proofErr w:type="gramEnd"/>
      <w:r>
        <w:rPr>
          <w:rFonts w:ascii="宋体" w:hAnsi="宋体" w:cs="宋体" w:hint="eastAsia"/>
          <w:b/>
          <w:szCs w:val="21"/>
        </w:rPr>
        <w:t>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兹经双方同意，本保险扩展承保本保险单明细表中列明地点范围内因水灾、爆炸、烟熏或水</w:t>
      </w:r>
      <w:proofErr w:type="gramStart"/>
      <w:r>
        <w:rPr>
          <w:rFonts w:ascii="宋体" w:hAnsi="宋体" w:cs="宋体" w:hint="eastAsia"/>
          <w:szCs w:val="21"/>
        </w:rPr>
        <w:t>损造成</w:t>
      </w:r>
      <w:proofErr w:type="gramEnd"/>
      <w:r>
        <w:rPr>
          <w:rFonts w:ascii="宋体" w:hAnsi="宋体" w:cs="宋体" w:hint="eastAsia"/>
          <w:szCs w:val="21"/>
        </w:rPr>
        <w:t>第三者人身伤亡或财产损失时依法应由被保险人承担的经济赔偿责任。</w:t>
      </w:r>
    </w:p>
    <w:p w:rsidR="00CE41A0" w:rsidRDefault="00CE41A0" w:rsidP="00CE41A0">
      <w:pPr>
        <w:spacing w:line="400" w:lineRule="exact"/>
        <w:rPr>
          <w:rFonts w:ascii="宋体" w:hAnsi="宋体" w:cs="宋体" w:hint="eastAsia"/>
          <w:szCs w:val="21"/>
          <w:highlight w:val="yellow"/>
        </w:rPr>
      </w:pPr>
      <w:r>
        <w:rPr>
          <w:rFonts w:ascii="宋体" w:hAnsi="宋体" w:cs="宋体" w:hint="eastAsia"/>
          <w:szCs w:val="21"/>
        </w:rPr>
        <w:t>本条款项下承担的赔偿责任与主险限额一致。</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13.建筑物改动责任条款</w:t>
      </w:r>
    </w:p>
    <w:p w:rsidR="00CE41A0" w:rsidRDefault="00CE41A0" w:rsidP="00CE41A0">
      <w:pPr>
        <w:pStyle w:val="31"/>
        <w:spacing w:afterLines="50" w:line="400" w:lineRule="exact"/>
        <w:ind w:firstLine="422"/>
        <w:rPr>
          <w:rFonts w:ascii="宋体" w:hAnsi="宋体" w:cs="宋体" w:hint="eastAsia"/>
          <w:sz w:val="21"/>
          <w:szCs w:val="21"/>
          <w:highlight w:val="yellow"/>
        </w:rPr>
      </w:pPr>
      <w:r>
        <w:rPr>
          <w:rFonts w:ascii="宋体" w:hAnsi="宋体" w:cs="宋体" w:hint="eastAsia"/>
          <w:sz w:val="21"/>
          <w:szCs w:val="21"/>
        </w:rPr>
        <w:t>因被保险人按照国家有关规定改动、维修或装修在本保险单明细表中列明地点范围内的建筑物而造成第三者人身伤亡或财产损失，依法应由被保险人承担的赔偿责任，保险人负责赔偿。</w:t>
      </w:r>
    </w:p>
    <w:p w:rsidR="00CE41A0" w:rsidRDefault="00CE41A0" w:rsidP="00CE41A0">
      <w:pPr>
        <w:spacing w:line="400" w:lineRule="exact"/>
        <w:rPr>
          <w:rFonts w:ascii="宋体" w:hAnsi="宋体" w:cs="宋体" w:hint="eastAsia"/>
          <w:b/>
          <w:bCs/>
          <w:szCs w:val="21"/>
        </w:rPr>
      </w:pPr>
      <w:r>
        <w:rPr>
          <w:rFonts w:ascii="宋体" w:hAnsi="宋体" w:cs="宋体" w:hint="eastAsia"/>
          <w:b/>
          <w:bCs/>
          <w:szCs w:val="21"/>
        </w:rPr>
        <w:t>14.</w:t>
      </w:r>
      <w:r>
        <w:rPr>
          <w:rFonts w:ascii="宋体" w:hAnsi="宋体" w:cs="宋体" w:hint="eastAsia"/>
          <w:b/>
          <w:szCs w:val="21"/>
        </w:rPr>
        <w:t xml:space="preserve"> 锅炉爆炸责任条款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在本保险单明细表中列明地点范围内，由于锅炉（必须有政府有关部门颁发的合格证书）本身内部压力产生爆炸，造成第三者的人身伤亡或财产损失，依法应由被保险人承担的民事赔偿责任，保险人负责赔偿。</w:t>
      </w:r>
    </w:p>
    <w:p w:rsidR="00CE41A0" w:rsidRDefault="00CE41A0" w:rsidP="00CE41A0">
      <w:pPr>
        <w:spacing w:line="400" w:lineRule="exact"/>
        <w:rPr>
          <w:rFonts w:ascii="宋体" w:hAnsi="宋体" w:cs="宋体" w:hint="eastAsia"/>
          <w:b/>
          <w:szCs w:val="21"/>
        </w:rPr>
      </w:pPr>
      <w:r>
        <w:rPr>
          <w:rFonts w:ascii="宋体" w:hAnsi="宋体" w:cs="宋体" w:hint="eastAsia"/>
          <w:b/>
          <w:bCs/>
          <w:szCs w:val="21"/>
        </w:rPr>
        <w:t>15.</w:t>
      </w:r>
      <w:r>
        <w:rPr>
          <w:rFonts w:ascii="宋体" w:hAnsi="宋体" w:cs="宋体" w:hint="eastAsia"/>
          <w:b/>
          <w:szCs w:val="21"/>
        </w:rPr>
        <w:t>暴力行为、抢劫责任条款</w:t>
      </w:r>
    </w:p>
    <w:p w:rsidR="00CE41A0" w:rsidRDefault="00CE41A0" w:rsidP="00CE41A0">
      <w:pPr>
        <w:spacing w:line="400" w:lineRule="exact"/>
        <w:rPr>
          <w:rFonts w:ascii="宋体" w:hAnsi="宋体" w:cs="宋体" w:hint="eastAsia"/>
          <w:b/>
          <w:szCs w:val="21"/>
          <w:highlight w:val="yellow"/>
        </w:rPr>
      </w:pPr>
      <w:r>
        <w:rPr>
          <w:rFonts w:ascii="宋体" w:hAnsi="宋体" w:cs="宋体" w:hint="eastAsia"/>
          <w:szCs w:val="21"/>
        </w:rPr>
        <w:t>兹经双方同意，本保险扩展承保本保险单明细中列明的地点范围内，由于发生暴力行为、抢劫造成第三者的人身伤亡或财产损失时依法应由被保险人承担的经济赔偿责任。</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16.出租人责任条款</w:t>
      </w:r>
    </w:p>
    <w:p w:rsidR="00CE41A0" w:rsidRDefault="00CE41A0" w:rsidP="00CE41A0">
      <w:pPr>
        <w:pStyle w:val="31"/>
        <w:spacing w:afterLines="50" w:line="400" w:lineRule="exact"/>
        <w:ind w:firstLine="422"/>
        <w:rPr>
          <w:rFonts w:ascii="宋体" w:hAnsi="宋体" w:cs="宋体" w:hint="eastAsia"/>
          <w:sz w:val="21"/>
          <w:szCs w:val="21"/>
        </w:rPr>
      </w:pPr>
      <w:r>
        <w:rPr>
          <w:rFonts w:ascii="宋体" w:hAnsi="宋体" w:cs="宋体" w:hint="eastAsia"/>
          <w:sz w:val="21"/>
          <w:szCs w:val="21"/>
        </w:rPr>
        <w:t>在本保险单明细表中列明地点范围内，被保险人出租的房屋因下列原因造成第三者的人身伤亡或财产损失，依法应由被保险人承担的经济赔偿责任，保险人负责赔偿：</w:t>
      </w:r>
    </w:p>
    <w:p w:rsidR="00CE41A0" w:rsidRDefault="00CE41A0" w:rsidP="00CE41A0">
      <w:pPr>
        <w:widowControl/>
        <w:numPr>
          <w:ilvl w:val="0"/>
          <w:numId w:val="4"/>
        </w:numPr>
        <w:tabs>
          <w:tab w:val="left" w:pos="1050"/>
        </w:tabs>
        <w:autoSpaceDE w:val="0"/>
        <w:autoSpaceDN w:val="0"/>
        <w:adjustRightInd w:val="0"/>
        <w:spacing w:afterLines="50" w:line="400" w:lineRule="exact"/>
        <w:jc w:val="left"/>
        <w:rPr>
          <w:rFonts w:ascii="宋体" w:hAnsi="宋体" w:cs="宋体" w:hint="eastAsia"/>
          <w:szCs w:val="21"/>
        </w:rPr>
      </w:pPr>
      <w:r>
        <w:rPr>
          <w:rFonts w:ascii="宋体" w:hAnsi="宋体" w:cs="宋体" w:hint="eastAsia"/>
          <w:szCs w:val="21"/>
        </w:rPr>
        <w:t>火灾、爆炸等意外事故；</w:t>
      </w:r>
    </w:p>
    <w:p w:rsidR="00CE41A0" w:rsidRDefault="00CE41A0" w:rsidP="00CE41A0">
      <w:pPr>
        <w:widowControl/>
        <w:numPr>
          <w:ilvl w:val="0"/>
          <w:numId w:val="4"/>
        </w:numPr>
        <w:tabs>
          <w:tab w:val="left" w:pos="1050"/>
        </w:tabs>
        <w:autoSpaceDE w:val="0"/>
        <w:autoSpaceDN w:val="0"/>
        <w:adjustRightInd w:val="0"/>
        <w:spacing w:afterLines="50" w:line="400" w:lineRule="exact"/>
        <w:jc w:val="left"/>
        <w:rPr>
          <w:rFonts w:ascii="宋体" w:hAnsi="宋体" w:cs="宋体" w:hint="eastAsia"/>
          <w:szCs w:val="21"/>
        </w:rPr>
      </w:pPr>
      <w:r>
        <w:rPr>
          <w:rFonts w:ascii="宋体" w:hAnsi="宋体" w:cs="宋体" w:hint="eastAsia"/>
          <w:szCs w:val="21"/>
        </w:rPr>
        <w:t>因暴雨、雷击、积雪而突然倒塌；</w:t>
      </w:r>
    </w:p>
    <w:p w:rsidR="00CE41A0" w:rsidRDefault="00CE41A0" w:rsidP="00CE41A0">
      <w:pPr>
        <w:widowControl/>
        <w:numPr>
          <w:ilvl w:val="0"/>
          <w:numId w:val="4"/>
        </w:numPr>
        <w:tabs>
          <w:tab w:val="left" w:pos="1050"/>
        </w:tabs>
        <w:autoSpaceDE w:val="0"/>
        <w:autoSpaceDN w:val="0"/>
        <w:adjustRightInd w:val="0"/>
        <w:spacing w:afterLines="50" w:line="400" w:lineRule="exact"/>
        <w:jc w:val="left"/>
        <w:rPr>
          <w:rFonts w:ascii="宋体" w:hAnsi="宋体" w:cs="宋体" w:hint="eastAsia"/>
          <w:szCs w:val="21"/>
        </w:rPr>
      </w:pPr>
      <w:r>
        <w:rPr>
          <w:rFonts w:ascii="宋体" w:hAnsi="宋体" w:cs="宋体" w:hint="eastAsia"/>
          <w:szCs w:val="21"/>
        </w:rPr>
        <w:t>因年久失修发生突然倒塌；</w:t>
      </w:r>
    </w:p>
    <w:p w:rsidR="00CE41A0" w:rsidRDefault="00CE41A0" w:rsidP="00CE41A0">
      <w:pPr>
        <w:widowControl/>
        <w:numPr>
          <w:ilvl w:val="0"/>
          <w:numId w:val="4"/>
        </w:numPr>
        <w:tabs>
          <w:tab w:val="left" w:pos="1050"/>
        </w:tabs>
        <w:autoSpaceDE w:val="0"/>
        <w:autoSpaceDN w:val="0"/>
        <w:adjustRightInd w:val="0"/>
        <w:spacing w:afterLines="50" w:line="400" w:lineRule="exact"/>
        <w:jc w:val="left"/>
        <w:rPr>
          <w:rFonts w:ascii="宋体" w:hAnsi="宋体" w:cs="宋体" w:hint="eastAsia"/>
          <w:szCs w:val="21"/>
        </w:rPr>
      </w:pPr>
      <w:r>
        <w:rPr>
          <w:rFonts w:ascii="宋体" w:hAnsi="宋体" w:cs="宋体" w:hint="eastAsia"/>
          <w:szCs w:val="21"/>
        </w:rPr>
        <w:t>在维修、安装过程中发生的意外事故。</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17.车辆装卸责任条款</w:t>
      </w:r>
    </w:p>
    <w:p w:rsidR="00CE41A0" w:rsidRDefault="00CE41A0" w:rsidP="00CE41A0">
      <w:pPr>
        <w:pStyle w:val="31"/>
        <w:spacing w:afterLines="50" w:line="400" w:lineRule="exact"/>
        <w:ind w:firstLine="422"/>
        <w:rPr>
          <w:rFonts w:ascii="宋体" w:hAnsi="宋体" w:cs="宋体" w:hint="eastAsia"/>
          <w:sz w:val="21"/>
          <w:szCs w:val="21"/>
        </w:rPr>
      </w:pPr>
      <w:r>
        <w:rPr>
          <w:rFonts w:ascii="宋体" w:hAnsi="宋体" w:cs="宋体" w:hint="eastAsia"/>
          <w:sz w:val="21"/>
          <w:szCs w:val="21"/>
        </w:rPr>
        <w:t>被保险人拥有的车辆在明细表中列明的营业场所内在与经营有关的装卸过程中因发生意外事故造成第三者的人身伤亡或财产损失，依法应由被保险人承担的赔偿责任，保险人负责赔偿。</w:t>
      </w:r>
      <w:r>
        <w:rPr>
          <w:rFonts w:ascii="宋体" w:hAnsi="宋体" w:cs="宋体" w:hint="eastAsia"/>
          <w:b/>
          <w:sz w:val="21"/>
          <w:szCs w:val="21"/>
        </w:rPr>
        <w:tab/>
      </w:r>
    </w:p>
    <w:p w:rsidR="00CE41A0" w:rsidRDefault="00CE41A0" w:rsidP="00CE41A0">
      <w:pPr>
        <w:spacing w:line="400" w:lineRule="exact"/>
        <w:rPr>
          <w:rFonts w:ascii="宋体" w:hAnsi="宋体" w:cs="宋体" w:hint="eastAsia"/>
          <w:b/>
          <w:szCs w:val="21"/>
        </w:rPr>
      </w:pPr>
      <w:r>
        <w:rPr>
          <w:rFonts w:ascii="宋体" w:hAnsi="宋体" w:cs="宋体" w:hint="eastAsia"/>
          <w:b/>
          <w:szCs w:val="21"/>
        </w:rPr>
        <w:t>18.急救责任条款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兹经双方同意，本保险扩展承保，在列明地点范围内，由于实施急救或采取了类似措施，造成第三者意外的人身伤害时，被保险人依法应承担的经济赔偿责任。本部分的赔偿</w:t>
      </w:r>
      <w:proofErr w:type="gramStart"/>
      <w:r>
        <w:rPr>
          <w:rFonts w:ascii="宋体" w:hAnsi="宋体" w:cs="宋体" w:hint="eastAsia"/>
          <w:szCs w:val="21"/>
        </w:rPr>
        <w:t>扩展仅</w:t>
      </w:r>
      <w:proofErr w:type="gramEnd"/>
      <w:r>
        <w:rPr>
          <w:rFonts w:ascii="宋体" w:hAnsi="宋体" w:cs="宋体" w:hint="eastAsia"/>
          <w:szCs w:val="21"/>
        </w:rPr>
        <w:t>适用于被保险人经过急救训练的员工或取得资格的开业医生，但对于任何误诊责任，保险人不负责赔偿。保险人承担赔偿责任以下列条件为前提：</w:t>
      </w:r>
    </w:p>
    <w:p w:rsidR="00CE41A0" w:rsidRDefault="00CE41A0" w:rsidP="00CE41A0">
      <w:pPr>
        <w:spacing w:line="400" w:lineRule="exact"/>
        <w:rPr>
          <w:rFonts w:ascii="宋体" w:hAnsi="宋体" w:cs="宋体" w:hint="eastAsia"/>
          <w:szCs w:val="21"/>
        </w:rPr>
      </w:pPr>
      <w:r>
        <w:rPr>
          <w:rFonts w:ascii="宋体" w:hAnsi="宋体" w:cs="宋体" w:hint="eastAsia"/>
          <w:szCs w:val="21"/>
        </w:rPr>
        <w:t>(</w:t>
      </w:r>
      <w:proofErr w:type="gramStart"/>
      <w:r>
        <w:rPr>
          <w:rFonts w:ascii="宋体" w:hAnsi="宋体" w:cs="宋体" w:hint="eastAsia"/>
          <w:szCs w:val="21"/>
        </w:rPr>
        <w:t>一</w:t>
      </w:r>
      <w:proofErr w:type="gramEnd"/>
      <w:r>
        <w:rPr>
          <w:rFonts w:ascii="宋体" w:hAnsi="宋体" w:cs="宋体" w:hint="eastAsia"/>
          <w:szCs w:val="21"/>
        </w:rPr>
        <w:t>)上述人员不能从其他来源获得赔偿；</w:t>
      </w:r>
    </w:p>
    <w:p w:rsidR="00CE41A0" w:rsidRDefault="00CE41A0" w:rsidP="00CE41A0">
      <w:pPr>
        <w:spacing w:line="400" w:lineRule="exact"/>
        <w:rPr>
          <w:rFonts w:ascii="宋体" w:hAnsi="宋体" w:cs="宋体" w:hint="eastAsia"/>
          <w:szCs w:val="21"/>
        </w:rPr>
      </w:pPr>
      <w:r>
        <w:rPr>
          <w:rFonts w:ascii="宋体" w:hAnsi="宋体" w:cs="宋体" w:hint="eastAsia"/>
          <w:szCs w:val="21"/>
        </w:rPr>
        <w:lastRenderedPageBreak/>
        <w:t>(二)上述人员应如被保险人一样地遵守及履行所应适用的本保险单条款、除外责任及条件。</w:t>
      </w:r>
    </w:p>
    <w:p w:rsidR="00CE41A0" w:rsidRDefault="00CE41A0" w:rsidP="00CE41A0">
      <w:pPr>
        <w:spacing w:line="400" w:lineRule="exact"/>
        <w:rPr>
          <w:rFonts w:ascii="宋体" w:hAnsi="宋体" w:cs="宋体" w:hint="eastAsia"/>
          <w:b/>
          <w:bCs/>
          <w:szCs w:val="21"/>
        </w:rPr>
      </w:pPr>
      <w:r>
        <w:rPr>
          <w:rFonts w:ascii="宋体" w:hAnsi="宋体" w:cs="宋体" w:hint="eastAsia"/>
          <w:b/>
          <w:bCs/>
          <w:szCs w:val="21"/>
        </w:rPr>
        <w:t>19.交叉责任条款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本保险将适用于明细表中列明的每一个被保险人，如同保险人对每一个被保险人签发独立的保险单，但保险人的每次事故及累计赔偿责任不得超过明细表中列明的赔偿限额。</w:t>
      </w:r>
    </w:p>
    <w:p w:rsidR="00CE41A0" w:rsidRDefault="00CE41A0" w:rsidP="00CE41A0">
      <w:pPr>
        <w:spacing w:line="400" w:lineRule="exact"/>
        <w:rPr>
          <w:rFonts w:ascii="宋体" w:hAnsi="宋体" w:cs="宋体" w:hint="eastAsia"/>
          <w:b/>
          <w:bCs/>
          <w:szCs w:val="21"/>
        </w:rPr>
      </w:pPr>
      <w:r>
        <w:rPr>
          <w:rFonts w:ascii="宋体" w:hAnsi="宋体" w:cs="宋体" w:hint="eastAsia"/>
          <w:b/>
          <w:bCs/>
          <w:szCs w:val="21"/>
        </w:rPr>
        <w:t>20.电梯责任条款</w:t>
      </w:r>
    </w:p>
    <w:p w:rsidR="00CE41A0" w:rsidRDefault="00CE41A0" w:rsidP="00CE41A0">
      <w:pPr>
        <w:autoSpaceDE w:val="0"/>
        <w:autoSpaceDN w:val="0"/>
        <w:adjustRightInd w:val="0"/>
        <w:spacing w:afterLines="50" w:line="400" w:lineRule="exact"/>
        <w:ind w:firstLine="420"/>
        <w:rPr>
          <w:rFonts w:ascii="宋体" w:hAnsi="宋体" w:cs="宋体" w:hint="eastAsia"/>
          <w:szCs w:val="21"/>
        </w:rPr>
      </w:pPr>
      <w:r>
        <w:rPr>
          <w:rFonts w:ascii="宋体" w:hAnsi="宋体" w:cs="宋体" w:hint="eastAsia"/>
          <w:szCs w:val="21"/>
        </w:rPr>
        <w:t>在本保险单明细表中列明地点范围内的电梯、升降机（必须有政府有关部门颁发的合格证书）由于下列原因造成第三者人身伤亡或财产损失，依法应由被保险人承担的赔偿责任，保险人负责赔偿：</w:t>
      </w:r>
    </w:p>
    <w:p w:rsidR="00CE41A0" w:rsidRDefault="00CE41A0" w:rsidP="00CE41A0">
      <w:pPr>
        <w:widowControl/>
        <w:numPr>
          <w:ilvl w:val="0"/>
          <w:numId w:val="6"/>
        </w:numPr>
        <w:tabs>
          <w:tab w:val="left" w:pos="1050"/>
        </w:tabs>
        <w:autoSpaceDE w:val="0"/>
        <w:autoSpaceDN w:val="0"/>
        <w:adjustRightInd w:val="0"/>
        <w:spacing w:afterLines="50" w:line="400" w:lineRule="exact"/>
        <w:jc w:val="left"/>
        <w:rPr>
          <w:rFonts w:ascii="宋体" w:hAnsi="宋体" w:cs="宋体" w:hint="eastAsia"/>
          <w:szCs w:val="21"/>
        </w:rPr>
      </w:pPr>
      <w:r>
        <w:rPr>
          <w:rFonts w:ascii="宋体" w:hAnsi="宋体" w:cs="宋体" w:hint="eastAsia"/>
          <w:szCs w:val="21"/>
        </w:rPr>
        <w:t>坠落；</w:t>
      </w:r>
    </w:p>
    <w:p w:rsidR="00CE41A0" w:rsidRDefault="00CE41A0" w:rsidP="00CE41A0">
      <w:pPr>
        <w:widowControl/>
        <w:numPr>
          <w:ilvl w:val="0"/>
          <w:numId w:val="6"/>
        </w:numPr>
        <w:tabs>
          <w:tab w:val="left" w:pos="1050"/>
        </w:tabs>
        <w:autoSpaceDE w:val="0"/>
        <w:autoSpaceDN w:val="0"/>
        <w:adjustRightInd w:val="0"/>
        <w:spacing w:afterLines="50" w:line="400" w:lineRule="exact"/>
        <w:jc w:val="left"/>
        <w:rPr>
          <w:rFonts w:ascii="宋体" w:hAnsi="宋体" w:cs="宋体" w:hint="eastAsia"/>
          <w:szCs w:val="21"/>
        </w:rPr>
      </w:pPr>
      <w:r>
        <w:rPr>
          <w:rFonts w:ascii="宋体" w:hAnsi="宋体" w:cs="宋体" w:hint="eastAsia"/>
          <w:szCs w:val="21"/>
        </w:rPr>
        <w:t>电梯运行中的突然故障。</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21.食品、饮料责任条款</w:t>
      </w:r>
    </w:p>
    <w:p w:rsidR="00CE41A0" w:rsidRDefault="00CE41A0" w:rsidP="00CE41A0">
      <w:pPr>
        <w:spacing w:line="400" w:lineRule="exact"/>
        <w:rPr>
          <w:rFonts w:ascii="宋体" w:hAnsi="宋体" w:cs="宋体" w:hint="eastAsia"/>
          <w:szCs w:val="21"/>
        </w:rPr>
      </w:pPr>
      <w:r>
        <w:rPr>
          <w:rFonts w:ascii="宋体" w:hAnsi="宋体" w:cs="宋体" w:hint="eastAsia"/>
          <w:szCs w:val="21"/>
        </w:rPr>
        <w:t>兹经双方同意,本保险扩展承保被保险人在本保险单明细表中列明地点范围内因其提供的食品、饮料或掺有异物的食品、饮料造成第三者人身伤亡或财产损失时应承担的经济赔偿责任。被保险人应克尽职责防止出售或提供任何不洁的或不符合相关标准的食品或饮料。</w:t>
      </w:r>
    </w:p>
    <w:p w:rsidR="00CE41A0" w:rsidRDefault="00CE41A0" w:rsidP="00CE41A0">
      <w:pPr>
        <w:spacing w:line="400" w:lineRule="exact"/>
        <w:rPr>
          <w:rFonts w:ascii="宋体" w:hAnsi="宋体" w:cs="宋体" w:hint="eastAsia"/>
          <w:szCs w:val="21"/>
        </w:rPr>
      </w:pPr>
      <w:r>
        <w:rPr>
          <w:rFonts w:ascii="宋体" w:hAnsi="宋体" w:cs="宋体" w:hint="eastAsia"/>
          <w:szCs w:val="21"/>
        </w:rPr>
        <w:t>本条款项下承担的赔偿责任与主险限额一致。</w:t>
      </w:r>
    </w:p>
    <w:p w:rsidR="00CE41A0" w:rsidRDefault="00CE41A0" w:rsidP="00CE41A0">
      <w:pPr>
        <w:spacing w:line="400" w:lineRule="exact"/>
        <w:rPr>
          <w:rFonts w:ascii="宋体" w:hAnsi="宋体" w:cs="宋体" w:hint="eastAsia"/>
          <w:b/>
          <w:szCs w:val="21"/>
        </w:rPr>
      </w:pPr>
      <w:r>
        <w:rPr>
          <w:rFonts w:ascii="宋体" w:hAnsi="宋体" w:cs="宋体" w:hint="eastAsia"/>
          <w:b/>
          <w:szCs w:val="21"/>
        </w:rPr>
        <w:t>22.广告及装饰装置责任条款</w:t>
      </w:r>
    </w:p>
    <w:p w:rsidR="00CE41A0" w:rsidRDefault="00CE41A0" w:rsidP="00CE41A0">
      <w:pPr>
        <w:widowControl/>
        <w:spacing w:line="400" w:lineRule="exact"/>
        <w:jc w:val="left"/>
        <w:rPr>
          <w:rFonts w:ascii="宋体" w:hAnsi="宋体" w:cs="Courier New" w:hint="eastAsia"/>
          <w:szCs w:val="21"/>
        </w:rPr>
      </w:pPr>
      <w:r>
        <w:rPr>
          <w:rFonts w:ascii="宋体" w:hAnsi="宋体" w:cs="宋体" w:hint="eastAsia"/>
          <w:szCs w:val="21"/>
        </w:rPr>
        <w:t>在本保险单明细表中列明地点或其他列明场所布置的广告、霓虹灯、装饰物（经国家管理部门批准）损坏和坠落造成第三者的人身伤亡或财产损失，依法应由被保险人承担的赔偿责任，保险人负责赔偿。</w:t>
      </w:r>
    </w:p>
    <w:p w:rsidR="00CE41A0" w:rsidRDefault="00CE41A0" w:rsidP="00CE41A0">
      <w:pPr>
        <w:widowControl/>
        <w:spacing w:line="400" w:lineRule="exact"/>
        <w:jc w:val="left"/>
        <w:rPr>
          <w:rFonts w:ascii="宋体" w:hAnsi="宋体" w:cs="Courier New" w:hint="eastAsia"/>
          <w:color w:val="000000"/>
          <w:szCs w:val="21"/>
        </w:rPr>
      </w:pPr>
    </w:p>
    <w:p w:rsidR="00CE41A0" w:rsidRDefault="00CE41A0" w:rsidP="00CE41A0">
      <w:pPr>
        <w:spacing w:afterLines="20" w:line="400" w:lineRule="exact"/>
        <w:ind w:firstLineChars="200" w:firstLine="420"/>
        <w:rPr>
          <w:rFonts w:ascii="宋体" w:hAnsi="宋体" w:cs="宋体" w:hint="eastAsia"/>
          <w:szCs w:val="21"/>
        </w:rPr>
      </w:pPr>
    </w:p>
    <w:p w:rsidR="00CE41A0" w:rsidRDefault="00CE41A0" w:rsidP="00CE41A0">
      <w:pPr>
        <w:spacing w:afterLines="20" w:line="400" w:lineRule="exact"/>
        <w:ind w:firstLineChars="200" w:firstLine="420"/>
        <w:rPr>
          <w:rFonts w:ascii="宋体" w:hAnsi="宋体" w:cs="宋体" w:hint="eastAsia"/>
          <w:szCs w:val="21"/>
        </w:rPr>
      </w:pPr>
    </w:p>
    <w:p w:rsidR="00CE41A0" w:rsidRDefault="00CE41A0" w:rsidP="00CE41A0">
      <w:pPr>
        <w:spacing w:afterLines="20" w:line="400" w:lineRule="exact"/>
        <w:ind w:firstLineChars="200" w:firstLine="420"/>
        <w:rPr>
          <w:rFonts w:ascii="宋体" w:hAnsi="宋体" w:cs="宋体" w:hint="eastAsia"/>
          <w:szCs w:val="21"/>
        </w:rPr>
      </w:pPr>
    </w:p>
    <w:p w:rsidR="00CE41A0" w:rsidRDefault="00CE41A0" w:rsidP="00CE41A0">
      <w:pPr>
        <w:spacing w:afterLines="20" w:line="400" w:lineRule="exact"/>
        <w:ind w:firstLineChars="200" w:firstLine="420"/>
        <w:rPr>
          <w:rFonts w:ascii="宋体" w:hAnsi="宋体" w:cs="宋体" w:hint="eastAsia"/>
          <w:szCs w:val="21"/>
        </w:rPr>
      </w:pPr>
    </w:p>
    <w:p w:rsidR="00CE41A0" w:rsidRDefault="00CE41A0" w:rsidP="00CE41A0">
      <w:pPr>
        <w:rPr>
          <w:rFonts w:hint="eastAsia"/>
        </w:rPr>
      </w:pPr>
      <w:r>
        <w:br w:type="page"/>
      </w:r>
    </w:p>
    <w:p w:rsidR="00CE41A0" w:rsidRDefault="00CE41A0" w:rsidP="00CE41A0">
      <w:pPr>
        <w:pStyle w:val="1"/>
        <w:spacing w:line="240" w:lineRule="auto"/>
        <w:jc w:val="center"/>
        <w:rPr>
          <w:rFonts w:ascii="华文新魏" w:eastAsia="华文新魏"/>
          <w:sz w:val="72"/>
          <w:szCs w:val="72"/>
        </w:rPr>
      </w:pPr>
      <w:bookmarkStart w:id="6" w:name="_Toc143070920"/>
      <w:bookmarkStart w:id="7" w:name="_Toc193095710"/>
      <w:proofErr w:type="spellStart"/>
      <w:r>
        <w:rPr>
          <w:rFonts w:ascii="华文新魏" w:eastAsia="华文新魏" w:hint="eastAsia"/>
          <w:sz w:val="72"/>
          <w:szCs w:val="72"/>
        </w:rPr>
        <w:lastRenderedPageBreak/>
        <w:t>第三章</w:t>
      </w:r>
      <w:proofErr w:type="spellEnd"/>
      <w:r>
        <w:rPr>
          <w:rFonts w:ascii="华文新魏" w:eastAsia="华文新魏" w:hint="eastAsia"/>
          <w:sz w:val="72"/>
          <w:szCs w:val="72"/>
        </w:rPr>
        <w:t xml:space="preserve"> </w:t>
      </w:r>
      <w:proofErr w:type="spellStart"/>
      <w:r>
        <w:rPr>
          <w:rFonts w:ascii="华文新魏" w:eastAsia="华文新魏" w:hint="eastAsia"/>
          <w:sz w:val="72"/>
          <w:szCs w:val="72"/>
        </w:rPr>
        <w:t>评标办法</w:t>
      </w:r>
      <w:bookmarkEnd w:id="6"/>
      <w:bookmarkEnd w:id="7"/>
      <w:proofErr w:type="spellEnd"/>
    </w:p>
    <w:p w:rsidR="00CE41A0" w:rsidRDefault="00CE41A0" w:rsidP="00CE41A0">
      <w:pPr>
        <w:keepNext/>
        <w:keepLines/>
        <w:numPr>
          <w:ilvl w:val="2"/>
          <w:numId w:val="8"/>
        </w:numPr>
        <w:spacing w:before="260" w:line="415" w:lineRule="auto"/>
        <w:ind w:left="851" w:hanging="851"/>
        <w:outlineLvl w:val="1"/>
        <w:rPr>
          <w:rFonts w:ascii="Arial" w:eastAsia="黑体" w:hAnsi="Arial" w:hint="eastAsia"/>
          <w:b/>
          <w:bCs/>
          <w:kern w:val="0"/>
          <w:sz w:val="32"/>
          <w:szCs w:val="32"/>
        </w:rPr>
      </w:pPr>
      <w:bookmarkStart w:id="8" w:name="_Toc315854993"/>
      <w:bookmarkStart w:id="9" w:name="_Toc180831520"/>
      <w:bookmarkStart w:id="10" w:name="_Toc181610456"/>
      <w:bookmarkStart w:id="11" w:name="_Toc143070921"/>
      <w:bookmarkStart w:id="12" w:name="_Toc265597835"/>
      <w:bookmarkStart w:id="13" w:name="_Toc193095711"/>
      <w:r>
        <w:rPr>
          <w:rFonts w:ascii="Arial" w:eastAsia="黑体" w:hAnsi="Arial" w:hint="eastAsia"/>
          <w:b/>
          <w:bCs/>
          <w:kern w:val="0"/>
          <w:sz w:val="32"/>
          <w:szCs w:val="32"/>
        </w:rPr>
        <w:t>总则</w:t>
      </w:r>
      <w:bookmarkEnd w:id="8"/>
      <w:bookmarkEnd w:id="9"/>
      <w:bookmarkEnd w:id="10"/>
      <w:bookmarkEnd w:id="11"/>
      <w:bookmarkEnd w:id="12"/>
      <w:bookmarkEnd w:id="13"/>
    </w:p>
    <w:p w:rsidR="00CE41A0" w:rsidRDefault="00CE41A0" w:rsidP="00CE41A0">
      <w:pPr>
        <w:spacing w:line="400" w:lineRule="exact"/>
        <w:ind w:firstLineChars="200" w:firstLine="420"/>
        <w:rPr>
          <w:b/>
          <w:bCs/>
          <w:szCs w:val="24"/>
        </w:rPr>
      </w:pPr>
      <w:r>
        <w:rPr>
          <w:rFonts w:hint="eastAsia"/>
          <w:szCs w:val="21"/>
        </w:rPr>
        <w:t>本项目采用</w:t>
      </w:r>
      <w:r>
        <w:rPr>
          <w:rFonts w:hint="eastAsia"/>
          <w:b/>
          <w:bCs/>
          <w:szCs w:val="21"/>
          <w:u w:val="single"/>
        </w:rPr>
        <w:t>综合评分法</w:t>
      </w:r>
      <w:r>
        <w:rPr>
          <w:rFonts w:hint="eastAsia"/>
          <w:szCs w:val="21"/>
        </w:rPr>
        <w:t>。依据最大限度满足招标文件规定的各项综合评价标准的原则，评标委员会根据招标文件的要求，对通过投标文件初审的投标人的综合实力、信誉和业绩、投标价格、服务承诺等进行综合评审。</w:t>
      </w:r>
      <w:r>
        <w:rPr>
          <w:rFonts w:hint="eastAsia"/>
          <w:b/>
          <w:bCs/>
          <w:szCs w:val="24"/>
        </w:rPr>
        <w:t>只有通过资格证明审查、符合性检查及对招标文件</w:t>
      </w:r>
      <w:r>
        <w:rPr>
          <w:rFonts w:ascii="宋体" w:hAnsi="宋体" w:hint="eastAsia"/>
          <w:b/>
          <w:bCs/>
          <w:szCs w:val="24"/>
        </w:rPr>
        <w:t>标注</w:t>
      </w:r>
      <w:r>
        <w:rPr>
          <w:rFonts w:hint="eastAsia"/>
          <w:b/>
          <w:bCs/>
          <w:szCs w:val="24"/>
        </w:rPr>
        <w:t>（</w:t>
      </w:r>
      <w:r>
        <w:rPr>
          <w:b/>
          <w:bCs/>
          <w:szCs w:val="24"/>
        </w:rPr>
        <w:t>"</w:t>
      </w:r>
      <w:r>
        <w:rPr>
          <w:rFonts w:hint="eastAsia"/>
          <w:b/>
          <w:bCs/>
          <w:szCs w:val="24"/>
        </w:rPr>
        <w:t>★</w:t>
      </w:r>
      <w:r>
        <w:rPr>
          <w:b/>
          <w:bCs/>
          <w:szCs w:val="24"/>
        </w:rPr>
        <w:t>"</w:t>
      </w:r>
      <w:r>
        <w:rPr>
          <w:rFonts w:hint="eastAsia"/>
          <w:b/>
          <w:bCs/>
          <w:szCs w:val="24"/>
        </w:rPr>
        <w:t>）</w:t>
      </w:r>
      <w:r>
        <w:rPr>
          <w:rFonts w:ascii="宋体" w:hAnsi="宋体" w:hint="eastAsia"/>
          <w:b/>
          <w:bCs/>
          <w:szCs w:val="24"/>
        </w:rPr>
        <w:t>号的重要</w:t>
      </w:r>
      <w:r>
        <w:rPr>
          <w:rFonts w:hint="eastAsia"/>
          <w:b/>
          <w:bCs/>
          <w:szCs w:val="24"/>
        </w:rPr>
        <w:t>商务及技术</w:t>
      </w:r>
      <w:r>
        <w:rPr>
          <w:rFonts w:ascii="宋体" w:hAnsi="宋体" w:hint="eastAsia"/>
          <w:b/>
          <w:bCs/>
          <w:szCs w:val="24"/>
        </w:rPr>
        <w:t>条款</w:t>
      </w:r>
      <w:r>
        <w:rPr>
          <w:rFonts w:hint="eastAsia"/>
          <w:b/>
          <w:bCs/>
          <w:szCs w:val="24"/>
        </w:rPr>
        <w:t>完全满足的投标人才能进入商务、技术和价格评分。各评标委员独立评分，汇总得分即为各投标人的综合得分</w:t>
      </w:r>
      <w:r>
        <w:rPr>
          <w:rFonts w:hint="eastAsia"/>
          <w:b/>
          <w:szCs w:val="24"/>
        </w:rPr>
        <w:t>（其中，商务和技术得分为平均分）</w:t>
      </w:r>
      <w:r>
        <w:rPr>
          <w:rFonts w:hint="eastAsia"/>
          <w:b/>
          <w:bCs/>
          <w:szCs w:val="24"/>
        </w:rPr>
        <w:t>，得分最高者为第一中标候选人，评标委员会根据综合得分由高到低的排名顺序确定三人为中标候选人，并标明排列顺序。</w:t>
      </w:r>
      <w:r>
        <w:rPr>
          <w:rFonts w:hint="eastAsia"/>
          <w:b/>
          <w:szCs w:val="24"/>
        </w:rPr>
        <w:t>如</w:t>
      </w:r>
      <w:r>
        <w:rPr>
          <w:rFonts w:hAnsi="宋体" w:hint="eastAsia"/>
          <w:b/>
          <w:szCs w:val="24"/>
        </w:rPr>
        <w:t>综合得分</w:t>
      </w:r>
      <w:r>
        <w:rPr>
          <w:rFonts w:hint="eastAsia"/>
          <w:b/>
          <w:szCs w:val="24"/>
        </w:rPr>
        <w:t>相同时，</w:t>
      </w:r>
      <w:r>
        <w:rPr>
          <w:rFonts w:hint="eastAsia"/>
          <w:b/>
          <w:bCs/>
          <w:szCs w:val="24"/>
        </w:rPr>
        <w:t>以投标报价低者优先。</w:t>
      </w:r>
      <w:r>
        <w:rPr>
          <w:rFonts w:hAnsi="宋体" w:hint="eastAsia"/>
          <w:b/>
          <w:szCs w:val="24"/>
        </w:rPr>
        <w:t>若综合得分且投标报价相同的，以技术分高者优先。</w:t>
      </w:r>
    </w:p>
    <w:p w:rsidR="00CE41A0" w:rsidRDefault="00CE41A0" w:rsidP="00CE41A0">
      <w:pPr>
        <w:keepNext/>
        <w:keepLines/>
        <w:numPr>
          <w:ilvl w:val="2"/>
          <w:numId w:val="8"/>
        </w:numPr>
        <w:spacing w:before="260" w:line="415" w:lineRule="auto"/>
        <w:ind w:left="851" w:hanging="851"/>
        <w:outlineLvl w:val="1"/>
        <w:rPr>
          <w:rFonts w:ascii="Arial" w:eastAsia="黑体" w:hAnsi="Arial"/>
          <w:b/>
          <w:bCs/>
          <w:kern w:val="0"/>
          <w:sz w:val="32"/>
          <w:szCs w:val="32"/>
        </w:rPr>
      </w:pPr>
      <w:bookmarkStart w:id="14" w:name="_Toc143070922"/>
      <w:bookmarkStart w:id="15" w:name="_Toc193095712"/>
      <w:r>
        <w:rPr>
          <w:rFonts w:ascii="Arial" w:eastAsia="黑体" w:hAnsi="Arial" w:hint="eastAsia"/>
          <w:b/>
          <w:bCs/>
          <w:kern w:val="0"/>
          <w:sz w:val="32"/>
          <w:szCs w:val="32"/>
        </w:rPr>
        <w:t>评标方法</w:t>
      </w:r>
      <w:bookmarkEnd w:id="14"/>
      <w:bookmarkEnd w:id="15"/>
    </w:p>
    <w:p w:rsidR="00CE41A0" w:rsidRDefault="00CE41A0" w:rsidP="00CE41A0">
      <w:pPr>
        <w:spacing w:line="400" w:lineRule="exact"/>
        <w:ind w:firstLineChars="250" w:firstLine="525"/>
        <w:rPr>
          <w:b/>
          <w:color w:val="FF0000"/>
          <w:szCs w:val="24"/>
        </w:rPr>
      </w:pPr>
      <w:r>
        <w:rPr>
          <w:rFonts w:hint="eastAsia"/>
          <w:szCs w:val="24"/>
        </w:rPr>
        <w:t>综合得分总分值为</w:t>
      </w:r>
      <w:r>
        <w:rPr>
          <w:szCs w:val="24"/>
        </w:rPr>
        <w:t>100</w:t>
      </w:r>
      <w:r>
        <w:rPr>
          <w:rFonts w:hint="eastAsia"/>
          <w:szCs w:val="24"/>
        </w:rPr>
        <w:t>分，</w:t>
      </w:r>
      <w:bookmarkStart w:id="16" w:name="Sixfuhexing9"/>
      <w:bookmarkStart w:id="17" w:name="_Toc180831522"/>
      <w:bookmarkStart w:id="18" w:name="_Toc265597837"/>
      <w:bookmarkStart w:id="19" w:name="_Toc181610458"/>
      <w:bookmarkStart w:id="20" w:name="_Toc315854995"/>
      <w:bookmarkEnd w:id="16"/>
      <w:r>
        <w:rPr>
          <w:rFonts w:ascii="Times New Roman" w:hAnsi="宋体" w:hint="eastAsia"/>
          <w:b/>
          <w:szCs w:val="24"/>
        </w:rPr>
        <w:t>综合得分</w:t>
      </w:r>
      <w:r>
        <w:rPr>
          <w:rFonts w:ascii="Times New Roman" w:hAnsi="Times New Roman"/>
          <w:b/>
          <w:szCs w:val="24"/>
        </w:rPr>
        <w:t>=</w:t>
      </w:r>
      <w:r>
        <w:rPr>
          <w:rFonts w:ascii="Times New Roman" w:hAnsi="宋体" w:hint="eastAsia"/>
          <w:b/>
          <w:szCs w:val="24"/>
        </w:rPr>
        <w:t>商务得分</w:t>
      </w:r>
      <w:r>
        <w:rPr>
          <w:rFonts w:ascii="Times New Roman" w:hAnsi="Times New Roman"/>
          <w:b/>
          <w:szCs w:val="24"/>
        </w:rPr>
        <w:t>+</w:t>
      </w:r>
      <w:r>
        <w:rPr>
          <w:rFonts w:ascii="Times New Roman" w:hAnsi="宋体" w:hint="eastAsia"/>
          <w:b/>
          <w:szCs w:val="24"/>
        </w:rPr>
        <w:t>技术得分</w:t>
      </w:r>
      <w:r>
        <w:rPr>
          <w:rFonts w:ascii="Times New Roman" w:hAnsi="Times New Roman"/>
          <w:b/>
          <w:szCs w:val="24"/>
        </w:rPr>
        <w:t>+</w:t>
      </w:r>
      <w:r>
        <w:rPr>
          <w:rFonts w:ascii="Times New Roman" w:hAnsi="宋体" w:hint="eastAsia"/>
          <w:b/>
          <w:szCs w:val="24"/>
        </w:rPr>
        <w:t>价格得分。</w:t>
      </w: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21" w:name="_Toc143070923"/>
      <w:bookmarkStart w:id="22" w:name="_Toc129791980"/>
      <w:bookmarkStart w:id="23" w:name="_Toc193095713"/>
      <w:bookmarkEnd w:id="17"/>
      <w:bookmarkEnd w:id="18"/>
      <w:bookmarkEnd w:id="19"/>
      <w:bookmarkEnd w:id="20"/>
      <w:r>
        <w:rPr>
          <w:rFonts w:ascii="Times New Roman" w:hAnsi="宋体" w:hint="eastAsia"/>
          <w:b/>
          <w:bCs/>
          <w:sz w:val="24"/>
          <w:szCs w:val="32"/>
        </w:rPr>
        <w:t>资格证明审查</w:t>
      </w:r>
      <w:bookmarkEnd w:id="21"/>
      <w:bookmarkEnd w:id="22"/>
      <w:bookmarkEnd w:id="23"/>
    </w:p>
    <w:p w:rsidR="00CE41A0" w:rsidRDefault="00CE41A0" w:rsidP="00CE41A0">
      <w:pPr>
        <w:numPr>
          <w:ilvl w:val="0"/>
          <w:numId w:val="12"/>
        </w:numPr>
        <w:tabs>
          <w:tab w:val="left" w:pos="900"/>
        </w:tabs>
        <w:snapToGrid w:val="0"/>
        <w:spacing w:afterLines="30" w:line="400" w:lineRule="exact"/>
        <w:rPr>
          <w:rFonts w:ascii="Times New Roman" w:hAnsi="Times New Roman"/>
          <w:bCs/>
          <w:szCs w:val="20"/>
        </w:rPr>
      </w:pPr>
      <w:r>
        <w:rPr>
          <w:rFonts w:ascii="Times New Roman" w:hAnsi="宋体" w:hint="eastAsia"/>
          <w:bCs/>
          <w:szCs w:val="20"/>
        </w:rPr>
        <w:t>招标机构根据表</w:t>
      </w:r>
      <w:r>
        <w:rPr>
          <w:rFonts w:ascii="Times New Roman" w:hAnsi="Times New Roman"/>
          <w:bCs/>
          <w:szCs w:val="20"/>
        </w:rPr>
        <w:t>1</w:t>
      </w:r>
      <w:r>
        <w:rPr>
          <w:rFonts w:ascii="Times New Roman" w:hAnsi="宋体" w:hint="eastAsia"/>
          <w:bCs/>
          <w:szCs w:val="20"/>
        </w:rPr>
        <w:t>《资格证明审查表》的内容和标准，对所有投标人提供的资格证明文件进行审查，结论是</w:t>
      </w:r>
      <w:r>
        <w:rPr>
          <w:rFonts w:ascii="Times New Roman" w:hAnsi="Times New Roman"/>
          <w:bCs/>
          <w:szCs w:val="20"/>
        </w:rPr>
        <w:t>“</w:t>
      </w:r>
      <w:r>
        <w:rPr>
          <w:rFonts w:ascii="Times New Roman" w:hAnsi="宋体" w:hint="eastAsia"/>
          <w:bCs/>
          <w:szCs w:val="20"/>
        </w:rPr>
        <w:t>合格</w:t>
      </w:r>
      <w:r>
        <w:rPr>
          <w:rFonts w:ascii="Times New Roman" w:hAnsi="Times New Roman"/>
          <w:bCs/>
          <w:szCs w:val="20"/>
        </w:rPr>
        <w:t>”</w:t>
      </w:r>
      <w:r>
        <w:rPr>
          <w:rFonts w:ascii="Times New Roman" w:hAnsi="宋体" w:hint="eastAsia"/>
          <w:bCs/>
          <w:szCs w:val="20"/>
        </w:rPr>
        <w:t>或</w:t>
      </w:r>
      <w:r>
        <w:rPr>
          <w:rFonts w:ascii="Times New Roman" w:hAnsi="Times New Roman"/>
          <w:bCs/>
          <w:szCs w:val="20"/>
        </w:rPr>
        <w:t>“</w:t>
      </w:r>
      <w:r>
        <w:rPr>
          <w:rFonts w:ascii="Times New Roman" w:hAnsi="宋体" w:hint="eastAsia"/>
          <w:bCs/>
          <w:szCs w:val="20"/>
        </w:rPr>
        <w:t>不合格</w:t>
      </w:r>
      <w:r>
        <w:rPr>
          <w:rFonts w:ascii="Times New Roman" w:hAnsi="Times New Roman"/>
          <w:bCs/>
          <w:szCs w:val="20"/>
        </w:rPr>
        <w:t>”</w:t>
      </w:r>
      <w:r>
        <w:rPr>
          <w:rFonts w:ascii="Times New Roman" w:hAnsi="宋体" w:hint="eastAsia"/>
          <w:bCs/>
          <w:szCs w:val="20"/>
        </w:rPr>
        <w:t>。</w:t>
      </w:r>
    </w:p>
    <w:p w:rsidR="00CE41A0" w:rsidRDefault="00CE41A0" w:rsidP="00CE41A0">
      <w:pPr>
        <w:numPr>
          <w:ilvl w:val="0"/>
          <w:numId w:val="12"/>
        </w:numPr>
        <w:tabs>
          <w:tab w:val="left" w:pos="900"/>
        </w:tabs>
        <w:snapToGrid w:val="0"/>
        <w:spacing w:afterLines="30" w:line="400" w:lineRule="exact"/>
        <w:rPr>
          <w:rFonts w:ascii="Times New Roman" w:hAnsi="Times New Roman"/>
          <w:bCs/>
          <w:szCs w:val="20"/>
        </w:rPr>
      </w:pPr>
      <w:r>
        <w:rPr>
          <w:rFonts w:ascii="Times New Roman" w:hAnsi="宋体" w:hint="eastAsia"/>
          <w:bCs/>
          <w:szCs w:val="20"/>
        </w:rPr>
        <w:t>只有逐条通过《资格证明审查表》各项审查的投标人，其评审为</w:t>
      </w:r>
      <w:r>
        <w:rPr>
          <w:rFonts w:ascii="Times New Roman" w:hAnsi="Times New Roman"/>
          <w:bCs/>
          <w:szCs w:val="20"/>
        </w:rPr>
        <w:t>“</w:t>
      </w:r>
      <w:r>
        <w:rPr>
          <w:rFonts w:ascii="Times New Roman" w:hAnsi="宋体" w:hint="eastAsia"/>
          <w:bCs/>
          <w:szCs w:val="20"/>
        </w:rPr>
        <w:t>合格</w:t>
      </w:r>
      <w:r>
        <w:rPr>
          <w:rFonts w:ascii="Times New Roman" w:hAnsi="Times New Roman"/>
          <w:bCs/>
          <w:szCs w:val="20"/>
        </w:rPr>
        <w:t>”</w:t>
      </w:r>
      <w:r>
        <w:rPr>
          <w:rFonts w:ascii="Times New Roman" w:hAnsi="宋体" w:hint="eastAsia"/>
          <w:bCs/>
          <w:szCs w:val="20"/>
        </w:rPr>
        <w:t>，进入下一阶段的评标；有任何一项审查未通过的，其评审为</w:t>
      </w:r>
      <w:r>
        <w:rPr>
          <w:rFonts w:ascii="Times New Roman" w:hAnsi="Times New Roman"/>
          <w:bCs/>
          <w:szCs w:val="20"/>
        </w:rPr>
        <w:t xml:space="preserve"> “</w:t>
      </w:r>
      <w:r>
        <w:rPr>
          <w:rFonts w:ascii="Times New Roman" w:hAnsi="宋体" w:hint="eastAsia"/>
          <w:bCs/>
          <w:szCs w:val="20"/>
        </w:rPr>
        <w:t>不合格</w:t>
      </w:r>
      <w:r>
        <w:rPr>
          <w:rFonts w:ascii="Times New Roman" w:hAnsi="Times New Roman"/>
          <w:bCs/>
          <w:szCs w:val="20"/>
        </w:rPr>
        <w:t>”</w:t>
      </w:r>
      <w:r>
        <w:rPr>
          <w:rFonts w:ascii="Times New Roman" w:hAnsi="宋体" w:hint="eastAsia"/>
          <w:bCs/>
          <w:szCs w:val="20"/>
        </w:rPr>
        <w:t>，投标文件被认定为投标无效。</w:t>
      </w: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24" w:name="_Toc129791981"/>
      <w:bookmarkStart w:id="25" w:name="_Toc193095714"/>
      <w:bookmarkStart w:id="26" w:name="_Toc143070924"/>
      <w:r>
        <w:rPr>
          <w:rFonts w:ascii="Times New Roman" w:hAnsi="宋体" w:hint="eastAsia"/>
          <w:b/>
          <w:bCs/>
          <w:sz w:val="24"/>
          <w:szCs w:val="32"/>
        </w:rPr>
        <w:t>符合性检查</w:t>
      </w:r>
      <w:bookmarkEnd w:id="24"/>
      <w:bookmarkEnd w:id="25"/>
      <w:bookmarkEnd w:id="26"/>
    </w:p>
    <w:p w:rsidR="00CE41A0" w:rsidRDefault="00CE41A0" w:rsidP="00CE41A0">
      <w:pPr>
        <w:numPr>
          <w:ilvl w:val="0"/>
          <w:numId w:val="14"/>
        </w:numPr>
        <w:tabs>
          <w:tab w:val="left" w:pos="900"/>
        </w:tabs>
        <w:snapToGrid w:val="0"/>
        <w:spacing w:afterLines="30" w:line="400" w:lineRule="exact"/>
        <w:rPr>
          <w:rFonts w:ascii="Times New Roman" w:hAnsi="Times New Roman"/>
          <w:bCs/>
          <w:szCs w:val="20"/>
        </w:rPr>
      </w:pPr>
      <w:r>
        <w:rPr>
          <w:rFonts w:ascii="Times New Roman" w:hAnsi="宋体" w:hint="eastAsia"/>
          <w:bCs/>
          <w:szCs w:val="20"/>
        </w:rPr>
        <w:t>评标委员会根据表</w:t>
      </w:r>
      <w:r>
        <w:rPr>
          <w:rFonts w:ascii="Times New Roman" w:hAnsi="Times New Roman"/>
          <w:bCs/>
          <w:szCs w:val="20"/>
        </w:rPr>
        <w:t>2</w:t>
      </w:r>
      <w:r>
        <w:rPr>
          <w:rFonts w:ascii="Times New Roman" w:hAnsi="宋体" w:hint="eastAsia"/>
          <w:bCs/>
          <w:szCs w:val="20"/>
        </w:rPr>
        <w:t>《符合性检查表》的内容和标准，对所有投标人提供的投标文件的内容进行检查，结论是</w:t>
      </w:r>
      <w:r>
        <w:rPr>
          <w:rFonts w:ascii="Times New Roman" w:hAnsi="Times New Roman"/>
          <w:bCs/>
          <w:szCs w:val="20"/>
        </w:rPr>
        <w:t>“</w:t>
      </w:r>
      <w:r>
        <w:rPr>
          <w:rFonts w:ascii="Times New Roman" w:hAnsi="宋体" w:hint="eastAsia"/>
          <w:bCs/>
          <w:szCs w:val="20"/>
        </w:rPr>
        <w:t>合格</w:t>
      </w:r>
      <w:r>
        <w:rPr>
          <w:rFonts w:ascii="Times New Roman" w:hAnsi="Times New Roman"/>
          <w:bCs/>
          <w:szCs w:val="20"/>
        </w:rPr>
        <w:t>”</w:t>
      </w:r>
      <w:r>
        <w:rPr>
          <w:rFonts w:ascii="Times New Roman" w:hAnsi="宋体" w:hint="eastAsia"/>
          <w:bCs/>
          <w:szCs w:val="20"/>
        </w:rPr>
        <w:t>或</w:t>
      </w:r>
      <w:r>
        <w:rPr>
          <w:rFonts w:ascii="Times New Roman" w:hAnsi="Times New Roman"/>
          <w:bCs/>
          <w:szCs w:val="20"/>
        </w:rPr>
        <w:t>“</w:t>
      </w:r>
      <w:r>
        <w:rPr>
          <w:rFonts w:ascii="Times New Roman" w:hAnsi="宋体" w:hint="eastAsia"/>
          <w:bCs/>
          <w:szCs w:val="20"/>
        </w:rPr>
        <w:t>不合格</w:t>
      </w:r>
      <w:r>
        <w:rPr>
          <w:rFonts w:ascii="Times New Roman" w:hAnsi="Times New Roman"/>
          <w:bCs/>
          <w:szCs w:val="20"/>
        </w:rPr>
        <w:t>”</w:t>
      </w:r>
      <w:r>
        <w:rPr>
          <w:rFonts w:ascii="Times New Roman" w:hAnsi="宋体" w:hint="eastAsia"/>
          <w:bCs/>
          <w:szCs w:val="20"/>
        </w:rPr>
        <w:t>。</w:t>
      </w:r>
    </w:p>
    <w:p w:rsidR="00CE41A0" w:rsidRDefault="00CE41A0" w:rsidP="00CE41A0">
      <w:pPr>
        <w:numPr>
          <w:ilvl w:val="0"/>
          <w:numId w:val="14"/>
        </w:numPr>
        <w:tabs>
          <w:tab w:val="left" w:pos="900"/>
        </w:tabs>
        <w:snapToGrid w:val="0"/>
        <w:spacing w:afterLines="30" w:line="400" w:lineRule="exact"/>
        <w:rPr>
          <w:rFonts w:ascii="Times New Roman" w:hAnsi="Times New Roman"/>
          <w:bCs/>
          <w:szCs w:val="20"/>
        </w:rPr>
      </w:pPr>
      <w:r>
        <w:rPr>
          <w:rFonts w:ascii="Times New Roman" w:hAnsi="宋体" w:hint="eastAsia"/>
          <w:bCs/>
          <w:szCs w:val="20"/>
        </w:rPr>
        <w:t>只有逐条通过《符合性检查表》各项检查的投标人为</w:t>
      </w:r>
      <w:r>
        <w:rPr>
          <w:rFonts w:ascii="Times New Roman" w:hAnsi="Times New Roman"/>
          <w:bCs/>
          <w:szCs w:val="20"/>
        </w:rPr>
        <w:t>“</w:t>
      </w:r>
      <w:r>
        <w:rPr>
          <w:rFonts w:ascii="Times New Roman" w:hAnsi="宋体" w:hint="eastAsia"/>
          <w:bCs/>
          <w:szCs w:val="20"/>
        </w:rPr>
        <w:t>合格</w:t>
      </w:r>
      <w:r>
        <w:rPr>
          <w:rFonts w:ascii="Times New Roman" w:hAnsi="Times New Roman"/>
          <w:bCs/>
          <w:szCs w:val="20"/>
        </w:rPr>
        <w:t>”</w:t>
      </w:r>
      <w:r>
        <w:rPr>
          <w:rFonts w:ascii="Times New Roman" w:hAnsi="宋体" w:hint="eastAsia"/>
          <w:bCs/>
          <w:szCs w:val="20"/>
        </w:rPr>
        <w:t>，进入下一阶段的评标；有任何一项检查未通过的，其评审为</w:t>
      </w:r>
      <w:r>
        <w:rPr>
          <w:rFonts w:ascii="Times New Roman" w:hAnsi="Times New Roman"/>
          <w:bCs/>
          <w:szCs w:val="20"/>
        </w:rPr>
        <w:t>“</w:t>
      </w:r>
      <w:r>
        <w:rPr>
          <w:rFonts w:ascii="Times New Roman" w:hAnsi="宋体" w:hint="eastAsia"/>
          <w:bCs/>
          <w:szCs w:val="20"/>
        </w:rPr>
        <w:t>不合格</w:t>
      </w:r>
      <w:r>
        <w:rPr>
          <w:rFonts w:ascii="Times New Roman" w:hAnsi="Times New Roman"/>
          <w:bCs/>
          <w:szCs w:val="20"/>
        </w:rPr>
        <w:t>”</w:t>
      </w:r>
      <w:r>
        <w:rPr>
          <w:rFonts w:ascii="Times New Roman" w:hAnsi="宋体" w:hint="eastAsia"/>
          <w:bCs/>
          <w:szCs w:val="20"/>
        </w:rPr>
        <w:t>，投标文件被认定为投标无效。</w:t>
      </w:r>
    </w:p>
    <w:p w:rsidR="00CE41A0" w:rsidRDefault="00CE41A0" w:rsidP="00CE41A0">
      <w:pPr>
        <w:snapToGrid w:val="0"/>
        <w:spacing w:afterLines="30" w:line="400" w:lineRule="exact"/>
        <w:rPr>
          <w:rFonts w:ascii="Times New Roman" w:hAnsi="Times New Roman"/>
          <w:bCs/>
          <w:szCs w:val="20"/>
        </w:rPr>
      </w:pP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27" w:name="_Toc143070925"/>
      <w:bookmarkStart w:id="28" w:name="_Toc193095715"/>
      <w:bookmarkStart w:id="29" w:name="_Toc129791982"/>
      <w:r>
        <w:rPr>
          <w:rFonts w:ascii="Times New Roman" w:hAnsi="宋体" w:hint="eastAsia"/>
          <w:b/>
          <w:bCs/>
          <w:sz w:val="24"/>
          <w:szCs w:val="32"/>
        </w:rPr>
        <w:t>对标注（</w:t>
      </w:r>
      <w:r>
        <w:rPr>
          <w:rFonts w:ascii="Times New Roman" w:hAnsi="Times New Roman"/>
          <w:b/>
          <w:bCs/>
          <w:sz w:val="24"/>
          <w:szCs w:val="32"/>
        </w:rPr>
        <w:t>"</w:t>
      </w:r>
      <w:r>
        <w:rPr>
          <w:rFonts w:ascii="Times New Roman" w:hAnsi="宋体" w:hint="eastAsia"/>
          <w:b/>
          <w:bCs/>
          <w:sz w:val="24"/>
          <w:szCs w:val="32"/>
        </w:rPr>
        <w:t>★</w:t>
      </w:r>
      <w:r>
        <w:rPr>
          <w:rFonts w:ascii="Times New Roman" w:hAnsi="Times New Roman"/>
          <w:b/>
          <w:bCs/>
          <w:sz w:val="24"/>
          <w:szCs w:val="32"/>
        </w:rPr>
        <w:t>"</w:t>
      </w:r>
      <w:r>
        <w:rPr>
          <w:rFonts w:ascii="Times New Roman" w:hAnsi="宋体" w:hint="eastAsia"/>
          <w:b/>
          <w:bCs/>
          <w:sz w:val="24"/>
          <w:szCs w:val="32"/>
        </w:rPr>
        <w:t>）号的重要商务及技术条款的检查</w:t>
      </w:r>
      <w:bookmarkEnd w:id="27"/>
      <w:bookmarkEnd w:id="28"/>
      <w:bookmarkEnd w:id="29"/>
    </w:p>
    <w:p w:rsidR="00CE41A0" w:rsidRDefault="00CE41A0" w:rsidP="00CE41A0">
      <w:pPr>
        <w:numPr>
          <w:ilvl w:val="0"/>
          <w:numId w:val="16"/>
        </w:numPr>
        <w:tabs>
          <w:tab w:val="left" w:pos="1134"/>
          <w:tab w:val="left" w:pos="3621"/>
        </w:tabs>
        <w:spacing w:line="400" w:lineRule="exact"/>
        <w:ind w:left="1077" w:hanging="357"/>
        <w:rPr>
          <w:rFonts w:ascii="Times New Roman" w:hAnsi="Times New Roman"/>
          <w:szCs w:val="24"/>
        </w:rPr>
      </w:pPr>
      <w:r>
        <w:rPr>
          <w:rFonts w:ascii="Times New Roman" w:hAnsi="宋体" w:hint="eastAsia"/>
          <w:szCs w:val="24"/>
        </w:rPr>
        <w:t>评标委员会根据招标文件列明的商务、技术要求中</w:t>
      </w:r>
      <w:r>
        <w:rPr>
          <w:rFonts w:ascii="Times New Roman" w:hAnsi="宋体" w:hint="eastAsia"/>
          <w:b/>
          <w:bCs/>
          <w:szCs w:val="24"/>
        </w:rPr>
        <w:t>标注（</w:t>
      </w:r>
      <w:r>
        <w:rPr>
          <w:rFonts w:ascii="Times New Roman" w:hAnsi="Times New Roman"/>
          <w:b/>
          <w:bCs/>
          <w:szCs w:val="24"/>
        </w:rPr>
        <w:t>"</w:t>
      </w:r>
      <w:r>
        <w:rPr>
          <w:rFonts w:ascii="Times New Roman" w:hAnsi="宋体" w:hint="eastAsia"/>
          <w:b/>
          <w:bCs/>
          <w:szCs w:val="24"/>
        </w:rPr>
        <w:t>★</w:t>
      </w:r>
      <w:r>
        <w:rPr>
          <w:rFonts w:ascii="Times New Roman" w:hAnsi="Times New Roman"/>
          <w:b/>
          <w:bCs/>
          <w:szCs w:val="24"/>
        </w:rPr>
        <w:t>"</w:t>
      </w:r>
      <w:r>
        <w:rPr>
          <w:rFonts w:ascii="Times New Roman" w:hAnsi="宋体" w:hint="eastAsia"/>
          <w:b/>
          <w:bCs/>
          <w:szCs w:val="24"/>
        </w:rPr>
        <w:t>）号的重要条款，</w:t>
      </w:r>
      <w:r>
        <w:rPr>
          <w:rFonts w:ascii="Times New Roman" w:hAnsi="宋体" w:hint="eastAsia"/>
          <w:szCs w:val="24"/>
        </w:rPr>
        <w:lastRenderedPageBreak/>
        <w:t>逐条审核投标人提供的投标文件对于这些条款的满足与否，填写表</w:t>
      </w:r>
      <w:r>
        <w:rPr>
          <w:rFonts w:ascii="Times New Roman" w:hAnsi="Times New Roman"/>
          <w:szCs w:val="24"/>
        </w:rPr>
        <w:t>3</w:t>
      </w:r>
      <w:r>
        <w:rPr>
          <w:rFonts w:ascii="Times New Roman" w:hAnsi="宋体" w:hint="eastAsia"/>
          <w:szCs w:val="24"/>
        </w:rPr>
        <w:t>《重要商务及技术条款</w:t>
      </w:r>
      <w:r>
        <w:rPr>
          <w:rFonts w:ascii="Times New Roman" w:hAnsi="宋体" w:hint="eastAsia"/>
          <w:szCs w:val="21"/>
        </w:rPr>
        <w:t>检查</w:t>
      </w:r>
      <w:r>
        <w:rPr>
          <w:rFonts w:ascii="Times New Roman" w:hAnsi="宋体" w:hint="eastAsia"/>
          <w:szCs w:val="24"/>
        </w:rPr>
        <w:t>表》，结论为</w:t>
      </w:r>
      <w:r>
        <w:rPr>
          <w:rFonts w:ascii="Times New Roman" w:hAnsi="Times New Roman"/>
          <w:szCs w:val="24"/>
        </w:rPr>
        <w:t>“</w:t>
      </w:r>
      <w:r>
        <w:rPr>
          <w:rFonts w:ascii="Times New Roman" w:hAnsi="宋体" w:hint="eastAsia"/>
          <w:szCs w:val="24"/>
        </w:rPr>
        <w:t>合格</w:t>
      </w:r>
      <w:r>
        <w:rPr>
          <w:rFonts w:ascii="Times New Roman" w:hAnsi="Times New Roman"/>
          <w:szCs w:val="24"/>
        </w:rPr>
        <w:t>”</w:t>
      </w:r>
      <w:r>
        <w:rPr>
          <w:rFonts w:ascii="Times New Roman" w:hAnsi="宋体" w:hint="eastAsia"/>
          <w:szCs w:val="24"/>
        </w:rPr>
        <w:t>或</w:t>
      </w:r>
      <w:r>
        <w:rPr>
          <w:rFonts w:ascii="Times New Roman" w:hAnsi="Times New Roman"/>
          <w:szCs w:val="24"/>
        </w:rPr>
        <w:t>“</w:t>
      </w:r>
      <w:r>
        <w:rPr>
          <w:rFonts w:ascii="Times New Roman" w:hAnsi="宋体" w:hint="eastAsia"/>
          <w:szCs w:val="24"/>
        </w:rPr>
        <w:t>不合格</w:t>
      </w:r>
      <w:r>
        <w:rPr>
          <w:rFonts w:ascii="Times New Roman" w:hAnsi="Times New Roman"/>
          <w:szCs w:val="24"/>
        </w:rPr>
        <w:t>”</w:t>
      </w:r>
      <w:r>
        <w:rPr>
          <w:rFonts w:ascii="Times New Roman" w:hAnsi="宋体" w:hint="eastAsia"/>
          <w:szCs w:val="24"/>
        </w:rPr>
        <w:t>。</w:t>
      </w:r>
    </w:p>
    <w:p w:rsidR="00CE41A0" w:rsidRDefault="00CE41A0" w:rsidP="00CE41A0">
      <w:pPr>
        <w:numPr>
          <w:ilvl w:val="0"/>
          <w:numId w:val="16"/>
        </w:numPr>
        <w:tabs>
          <w:tab w:val="left" w:pos="1134"/>
          <w:tab w:val="left" w:pos="3621"/>
        </w:tabs>
        <w:spacing w:line="400" w:lineRule="exact"/>
        <w:ind w:left="1077" w:hanging="357"/>
        <w:rPr>
          <w:rFonts w:ascii="Times New Roman" w:hAnsi="宋体"/>
          <w:szCs w:val="24"/>
        </w:rPr>
      </w:pPr>
      <w:r>
        <w:rPr>
          <w:rFonts w:ascii="Times New Roman" w:hAnsi="宋体" w:hint="eastAsia"/>
          <w:szCs w:val="24"/>
        </w:rPr>
        <w:t>按照本章节《须知》的规定，只有逐条满足的投标人为“合格”，进入下一阶段的评审，否则将导致其投标被视为无效。</w:t>
      </w: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30" w:name="_Toc143070926"/>
      <w:bookmarkStart w:id="31" w:name="_Toc193095716"/>
      <w:bookmarkStart w:id="32" w:name="_Toc129791983"/>
      <w:r>
        <w:rPr>
          <w:rFonts w:ascii="Times New Roman" w:hAnsi="宋体" w:hint="eastAsia"/>
          <w:b/>
          <w:bCs/>
          <w:sz w:val="24"/>
          <w:szCs w:val="32"/>
        </w:rPr>
        <w:t>商务评比</w:t>
      </w:r>
      <w:bookmarkStart w:id="33" w:name="商务评比"/>
      <w:bookmarkEnd w:id="30"/>
      <w:bookmarkEnd w:id="31"/>
      <w:bookmarkEnd w:id="32"/>
      <w:bookmarkEnd w:id="33"/>
    </w:p>
    <w:p w:rsidR="00CE41A0" w:rsidRDefault="00CE41A0" w:rsidP="00CE41A0">
      <w:pPr>
        <w:spacing w:line="400" w:lineRule="exact"/>
        <w:ind w:leftChars="200" w:left="420" w:firstLineChars="200" w:firstLine="420"/>
        <w:rPr>
          <w:rFonts w:ascii="Times New Roman" w:hAnsi="Times New Roman"/>
          <w:szCs w:val="24"/>
        </w:rPr>
      </w:pPr>
      <w:r>
        <w:rPr>
          <w:rFonts w:ascii="Times New Roman" w:hAnsi="宋体" w:hint="eastAsia"/>
          <w:szCs w:val="24"/>
        </w:rPr>
        <w:t>评委分析合格投标人的投标文件中的商务条款与招标文件商务条件要求的偏差部分是否影响业主利益以及中标后的合同执行，根据表</w:t>
      </w:r>
      <w:r>
        <w:rPr>
          <w:rFonts w:ascii="Times New Roman" w:hAnsi="Times New Roman"/>
          <w:szCs w:val="24"/>
        </w:rPr>
        <w:t>4</w:t>
      </w:r>
      <w:r>
        <w:rPr>
          <w:rFonts w:ascii="Times New Roman" w:hAnsi="宋体" w:hint="eastAsia"/>
          <w:szCs w:val="24"/>
        </w:rPr>
        <w:t>《商务评议指标表》列明的各项评分因素，详细对比投标人的相关业绩及经验、服务承诺等，并按相关要求进行评分。评委会将以算术平均的方式对评委会成员的独立评分进行汇总，</w:t>
      </w:r>
      <w:r>
        <w:rPr>
          <w:rFonts w:ascii="Times New Roman" w:hAnsi="宋体" w:hint="eastAsia"/>
          <w:szCs w:val="21"/>
        </w:rPr>
        <w:t>计算出每个投标人的</w:t>
      </w:r>
      <w:r>
        <w:rPr>
          <w:rFonts w:ascii="Times New Roman" w:hAnsi="宋体" w:hint="eastAsia"/>
          <w:szCs w:val="24"/>
        </w:rPr>
        <w:t>商务</w:t>
      </w:r>
      <w:r>
        <w:rPr>
          <w:rFonts w:ascii="Times New Roman" w:hAnsi="宋体" w:hint="eastAsia"/>
          <w:szCs w:val="21"/>
        </w:rPr>
        <w:t>得分，得分四舍五入精确到小数点后两位。</w:t>
      </w: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34" w:name="_Toc129791984"/>
      <w:bookmarkStart w:id="35" w:name="_Toc193095717"/>
      <w:bookmarkStart w:id="36" w:name="_Toc143070927"/>
      <w:r>
        <w:rPr>
          <w:rFonts w:ascii="Times New Roman" w:hAnsi="宋体" w:hint="eastAsia"/>
          <w:b/>
          <w:bCs/>
          <w:sz w:val="24"/>
          <w:szCs w:val="32"/>
        </w:rPr>
        <w:t>技术评比</w:t>
      </w:r>
      <w:bookmarkStart w:id="37" w:name="技术评比"/>
      <w:bookmarkStart w:id="38" w:name="jishupingbi12"/>
      <w:bookmarkEnd w:id="34"/>
      <w:bookmarkEnd w:id="35"/>
      <w:bookmarkEnd w:id="36"/>
      <w:bookmarkEnd w:id="37"/>
      <w:bookmarkEnd w:id="38"/>
    </w:p>
    <w:p w:rsidR="00CE41A0" w:rsidRDefault="00CE41A0" w:rsidP="00CE41A0">
      <w:pPr>
        <w:spacing w:line="400" w:lineRule="exact"/>
        <w:ind w:leftChars="200" w:left="420" w:firstLineChars="200" w:firstLine="420"/>
        <w:rPr>
          <w:rFonts w:ascii="Times New Roman" w:hAnsi="Times New Roman"/>
          <w:szCs w:val="24"/>
        </w:rPr>
      </w:pPr>
      <w:bookmarkStart w:id="39" w:name="_Toc75690847"/>
      <w:bookmarkStart w:id="40" w:name="_Toc69569232"/>
      <w:r>
        <w:rPr>
          <w:rFonts w:ascii="Times New Roman" w:hAnsi="宋体" w:hint="eastAsia"/>
          <w:szCs w:val="24"/>
        </w:rPr>
        <w:t>评委分别对合格投标人的技术文件中的各项内容进行评议比较，根据表</w:t>
      </w:r>
      <w:r>
        <w:rPr>
          <w:rFonts w:ascii="Times New Roman" w:hAnsi="Times New Roman"/>
          <w:szCs w:val="24"/>
        </w:rPr>
        <w:t>5</w:t>
      </w:r>
      <w:r>
        <w:rPr>
          <w:rFonts w:ascii="Times New Roman" w:hAnsi="宋体" w:hint="eastAsia"/>
          <w:szCs w:val="24"/>
        </w:rPr>
        <w:t>《技术评议指标表》列明的各项评分因素，并按相关要求进行评分。评委会将以算术平均的方式对评委会成员的独立评分进行汇总，</w:t>
      </w:r>
      <w:r>
        <w:rPr>
          <w:rFonts w:ascii="Times New Roman" w:hAnsi="宋体" w:hint="eastAsia"/>
          <w:szCs w:val="21"/>
        </w:rPr>
        <w:t>计算出每个投标人的技术得分，得分四舍五入精确到小数点后两位。</w:t>
      </w: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41" w:name="_Toc129791985"/>
      <w:bookmarkStart w:id="42" w:name="_Toc193095718"/>
      <w:bookmarkStart w:id="43" w:name="_Toc143070928"/>
      <w:r>
        <w:rPr>
          <w:rFonts w:ascii="Times New Roman" w:hAnsi="宋体" w:hint="eastAsia"/>
          <w:b/>
          <w:bCs/>
          <w:sz w:val="24"/>
          <w:szCs w:val="32"/>
        </w:rPr>
        <w:t>价格评比</w:t>
      </w:r>
      <w:bookmarkStart w:id="44" w:name="（四）价格评比"/>
      <w:bookmarkEnd w:id="41"/>
      <w:bookmarkEnd w:id="42"/>
      <w:bookmarkEnd w:id="43"/>
      <w:bookmarkEnd w:id="44"/>
    </w:p>
    <w:p w:rsidR="00CE41A0" w:rsidRDefault="00CE41A0" w:rsidP="00CE41A0">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1</w:t>
      </w:r>
      <w:r>
        <w:rPr>
          <w:rFonts w:ascii="Times New Roman" w:hAnsi="宋体" w:hint="eastAsia"/>
          <w:color w:val="000000"/>
          <w:szCs w:val="21"/>
        </w:rPr>
        <w:t>、本项目属于</w:t>
      </w:r>
      <w:r>
        <w:rPr>
          <w:rFonts w:ascii="Times New Roman" w:hAnsi="Times New Roman" w:hint="eastAsia"/>
          <w:color w:val="000000"/>
          <w:szCs w:val="21"/>
        </w:rPr>
        <w:t>“</w:t>
      </w:r>
      <w:r>
        <w:rPr>
          <w:rFonts w:ascii="Times New Roman" w:hAnsi="宋体" w:hint="eastAsia"/>
          <w:color w:val="000000"/>
          <w:szCs w:val="21"/>
        </w:rPr>
        <w:t>非专门面向中小企业的项目</w:t>
      </w:r>
      <w:r>
        <w:rPr>
          <w:rFonts w:ascii="Times New Roman" w:hAnsi="Times New Roman" w:hint="eastAsia"/>
          <w:color w:val="000000"/>
          <w:szCs w:val="21"/>
        </w:rPr>
        <w:t>”</w:t>
      </w:r>
      <w:r>
        <w:rPr>
          <w:rFonts w:ascii="Times New Roman" w:hAnsi="宋体" w:hint="eastAsia"/>
          <w:color w:val="000000"/>
          <w:szCs w:val="21"/>
        </w:rPr>
        <w:t>。</w:t>
      </w:r>
    </w:p>
    <w:p w:rsidR="00CE41A0" w:rsidRDefault="00CE41A0" w:rsidP="00CE41A0">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2</w:t>
      </w:r>
      <w:r>
        <w:rPr>
          <w:rFonts w:ascii="Times New Roman" w:hAnsi="宋体" w:hint="eastAsia"/>
          <w:color w:val="000000"/>
          <w:szCs w:val="21"/>
        </w:rPr>
        <w:t>、根据</w:t>
      </w:r>
      <w:r>
        <w:rPr>
          <w:rFonts w:ascii="Times New Roman" w:hAnsi="宋体" w:hint="eastAsia"/>
          <w:szCs w:val="21"/>
        </w:rPr>
        <w:t>财政部、工信部关于《政府采购促进中小企业发展管理办法》（</w:t>
      </w:r>
      <w:r>
        <w:rPr>
          <w:rFonts w:ascii="Times New Roman" w:hAnsi="宋体" w:hint="eastAsia"/>
          <w:b/>
          <w:szCs w:val="21"/>
        </w:rPr>
        <w:t>财库〔</w:t>
      </w:r>
      <w:r>
        <w:rPr>
          <w:rFonts w:ascii="Times New Roman" w:hAnsi="Times New Roman"/>
          <w:b/>
          <w:szCs w:val="21"/>
        </w:rPr>
        <w:t>2020</w:t>
      </w:r>
      <w:r>
        <w:rPr>
          <w:rFonts w:ascii="Times New Roman" w:hAnsi="宋体" w:hint="eastAsia"/>
          <w:b/>
          <w:szCs w:val="21"/>
        </w:rPr>
        <w:t>〕</w:t>
      </w:r>
      <w:r>
        <w:rPr>
          <w:rFonts w:ascii="Times New Roman" w:hAnsi="Times New Roman"/>
          <w:b/>
          <w:szCs w:val="21"/>
        </w:rPr>
        <w:t>46</w:t>
      </w:r>
      <w:r>
        <w:rPr>
          <w:rFonts w:ascii="Times New Roman" w:hAnsi="宋体" w:hint="eastAsia"/>
          <w:b/>
          <w:szCs w:val="21"/>
        </w:rPr>
        <w:t>号</w:t>
      </w:r>
      <w:r>
        <w:rPr>
          <w:rFonts w:ascii="Times New Roman" w:hAnsi="宋体" w:hint="eastAsia"/>
          <w:szCs w:val="21"/>
        </w:rPr>
        <w:t>）的规定，评委按照投标人提供的《中小企业声明函》中的相关内容，对</w:t>
      </w:r>
      <w:r>
        <w:rPr>
          <w:rFonts w:ascii="宋体" w:hAnsi="宋体" w:hint="eastAsia"/>
          <w:szCs w:val="21"/>
          <w:u w:val="single"/>
        </w:rPr>
        <w:t>①</w:t>
      </w:r>
      <w:r>
        <w:rPr>
          <w:rFonts w:ascii="Times New Roman" w:hAnsi="宋体" w:hint="eastAsia"/>
          <w:szCs w:val="21"/>
          <w:u w:val="single"/>
        </w:rPr>
        <w:t>工程的施工单位或服务全部由小型或微型企业承建（承接）</w:t>
      </w:r>
      <w:r>
        <w:rPr>
          <w:rFonts w:ascii="Times New Roman" w:hAnsi="宋体" w:hint="eastAsia"/>
          <w:szCs w:val="21"/>
        </w:rPr>
        <w:t>；或</w:t>
      </w:r>
      <w:r>
        <w:rPr>
          <w:rFonts w:ascii="宋体" w:hAnsi="宋体" w:hint="eastAsia"/>
          <w:szCs w:val="21"/>
          <w:u w:val="single"/>
        </w:rPr>
        <w:t>②</w:t>
      </w:r>
      <w:r>
        <w:rPr>
          <w:rFonts w:ascii="Times New Roman" w:hAnsi="宋体" w:hint="eastAsia"/>
          <w:szCs w:val="21"/>
          <w:u w:val="single"/>
        </w:rPr>
        <w:t>投标人所投产品全部由小型或微型企业制造的</w:t>
      </w:r>
      <w:r>
        <w:rPr>
          <w:rFonts w:ascii="Times New Roman" w:hAnsi="宋体" w:hint="eastAsia"/>
          <w:szCs w:val="21"/>
        </w:rPr>
        <w:t>，且</w:t>
      </w:r>
      <w:r>
        <w:rPr>
          <w:rFonts w:ascii="Times New Roman" w:hAnsi="宋体" w:hint="eastAsia"/>
          <w:szCs w:val="21"/>
          <w:u w:val="single"/>
        </w:rPr>
        <w:t>承建（承接）企业或制造商，不属于大企业的分支机构，不存在控股股东为大企业的情形，也不存在与大企业的负责人为同一人的情形</w:t>
      </w:r>
      <w:r>
        <w:rPr>
          <w:rFonts w:ascii="Times New Roman" w:hAnsi="宋体" w:hint="eastAsia"/>
          <w:szCs w:val="21"/>
        </w:rPr>
        <w:t>，价格给予</w:t>
      </w:r>
      <w:r>
        <w:rPr>
          <w:rFonts w:ascii="Times New Roman" w:hAnsi="Times New Roman"/>
          <w:b/>
          <w:color w:val="0000FF"/>
          <w:szCs w:val="21"/>
        </w:rPr>
        <w:t>10%</w:t>
      </w:r>
      <w:r>
        <w:rPr>
          <w:rFonts w:ascii="Times New Roman" w:hAnsi="宋体" w:hint="eastAsia"/>
          <w:szCs w:val="21"/>
        </w:rPr>
        <w:t>的扣除，扣除后的价格作为投标人的评审报价进行价格评比。</w:t>
      </w:r>
    </w:p>
    <w:p w:rsidR="00CE41A0" w:rsidRDefault="00CE41A0" w:rsidP="00CE41A0">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3</w:t>
      </w:r>
      <w:r>
        <w:rPr>
          <w:rFonts w:ascii="Times New Roman" w:hAnsi="宋体" w:hint="eastAsia"/>
          <w:color w:val="000000"/>
          <w:szCs w:val="21"/>
        </w:rPr>
        <w:t>、残疾人福利性单位、监狱企业享受小型、微型企业一样的价格评比优惠政策。残疾人福利性单位须提供《残疾人福利性单位声明函》；监狱企业须提供《监狱企业声明函》和省级以上监狱管理局、戒毒管理局（含新疆生产建设兵团）出具的属于监狱企业的证明文件）</w:t>
      </w:r>
    </w:p>
    <w:p w:rsidR="00CE41A0" w:rsidRDefault="00CE41A0" w:rsidP="00CE41A0">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4</w:t>
      </w:r>
      <w:r>
        <w:rPr>
          <w:rFonts w:ascii="Times New Roman" w:hAnsi="宋体" w:hint="eastAsia"/>
          <w:color w:val="000000"/>
          <w:szCs w:val="21"/>
        </w:rPr>
        <w:t>、投标人同时为小型、微型企业、监狱企业、残疾人福利性单位</w:t>
      </w:r>
      <w:proofErr w:type="gramStart"/>
      <w:r>
        <w:rPr>
          <w:rFonts w:ascii="Times New Roman" w:hAnsi="宋体" w:hint="eastAsia"/>
          <w:color w:val="000000"/>
          <w:szCs w:val="21"/>
        </w:rPr>
        <w:t>任两种</w:t>
      </w:r>
      <w:proofErr w:type="gramEnd"/>
      <w:r>
        <w:rPr>
          <w:rFonts w:ascii="Times New Roman" w:hAnsi="宋体" w:hint="eastAsia"/>
          <w:color w:val="000000"/>
          <w:szCs w:val="21"/>
        </w:rPr>
        <w:t>或以上情况的，评审中只享受一次价格扣除，不重复进行价格扣除。</w:t>
      </w:r>
    </w:p>
    <w:p w:rsidR="00CE41A0" w:rsidRDefault="00CE41A0" w:rsidP="00CE41A0">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5</w:t>
      </w:r>
      <w:r>
        <w:rPr>
          <w:rFonts w:ascii="Times New Roman" w:hAnsi="宋体" w:hint="eastAsia"/>
          <w:color w:val="000000"/>
          <w:szCs w:val="21"/>
        </w:rPr>
        <w:t>、评审报价计算公式：</w:t>
      </w:r>
    </w:p>
    <w:p w:rsidR="00CE41A0" w:rsidRDefault="00CE41A0" w:rsidP="00CE41A0">
      <w:pPr>
        <w:numPr>
          <w:ilvl w:val="0"/>
          <w:numId w:val="18"/>
        </w:numPr>
        <w:spacing w:line="400" w:lineRule="exact"/>
        <w:rPr>
          <w:rFonts w:ascii="Times New Roman" w:hAnsi="Times New Roman"/>
          <w:color w:val="000000"/>
          <w:szCs w:val="24"/>
        </w:rPr>
      </w:pPr>
      <w:r>
        <w:rPr>
          <w:rFonts w:ascii="Times New Roman" w:hAnsi="宋体" w:hint="eastAsia"/>
          <w:color w:val="000000"/>
          <w:szCs w:val="24"/>
        </w:rPr>
        <w:t>若投标人适用《政府采购促进中小企业发展管理办法》或</w:t>
      </w:r>
      <w:r>
        <w:rPr>
          <w:rFonts w:ascii="Times New Roman" w:hAnsi="宋体" w:hint="eastAsia"/>
          <w:color w:val="000000"/>
          <w:szCs w:val="21"/>
        </w:rPr>
        <w:t>《关于政府采购支持</w:t>
      </w:r>
      <w:r>
        <w:rPr>
          <w:rFonts w:ascii="Times New Roman" w:hAnsi="宋体" w:hint="eastAsia"/>
          <w:color w:val="000000"/>
          <w:szCs w:val="21"/>
        </w:rPr>
        <w:lastRenderedPageBreak/>
        <w:t>监狱企业发展有关问题的通知》或《财政部、民政部、中国残疾人联合会关于促进残疾人就业政府采购政策的通知》</w:t>
      </w:r>
      <w:r>
        <w:rPr>
          <w:rFonts w:ascii="Times New Roman" w:hAnsi="宋体" w:hint="eastAsia"/>
          <w:color w:val="000000"/>
          <w:szCs w:val="24"/>
        </w:rPr>
        <w:t>：</w:t>
      </w:r>
    </w:p>
    <w:p w:rsidR="00CE41A0" w:rsidRDefault="00CE41A0" w:rsidP="00CE41A0">
      <w:pPr>
        <w:spacing w:line="400" w:lineRule="exact"/>
        <w:ind w:leftChars="300" w:left="630" w:firstLineChars="300" w:firstLine="632"/>
        <w:rPr>
          <w:rFonts w:ascii="Times New Roman" w:hAnsi="Times New Roman"/>
          <w:b/>
          <w:color w:val="0000FF"/>
          <w:szCs w:val="24"/>
        </w:rPr>
      </w:pPr>
      <w:r>
        <w:rPr>
          <w:rFonts w:ascii="Times New Roman" w:hAnsi="宋体" w:hint="eastAsia"/>
          <w:b/>
          <w:color w:val="0000FF"/>
          <w:szCs w:val="24"/>
        </w:rPr>
        <w:t>投标人评审报价</w:t>
      </w:r>
      <w:r>
        <w:rPr>
          <w:rFonts w:ascii="Times New Roman" w:hAnsi="Times New Roman"/>
          <w:b/>
          <w:color w:val="0000FF"/>
          <w:szCs w:val="24"/>
        </w:rPr>
        <w:t>=</w:t>
      </w:r>
      <w:r>
        <w:rPr>
          <w:rFonts w:ascii="Times New Roman" w:hAnsi="宋体" w:hint="eastAsia"/>
          <w:b/>
          <w:color w:val="0000FF"/>
          <w:szCs w:val="24"/>
        </w:rPr>
        <w:t>投标报价</w:t>
      </w:r>
      <w:r>
        <w:rPr>
          <w:rFonts w:ascii="Times New Roman" w:hAnsi="Times New Roman"/>
          <w:b/>
          <w:color w:val="0000FF"/>
          <w:szCs w:val="24"/>
        </w:rPr>
        <w:t>*</w:t>
      </w:r>
      <w:r>
        <w:rPr>
          <w:rFonts w:ascii="Times New Roman" w:hAnsi="宋体" w:hint="eastAsia"/>
          <w:b/>
          <w:color w:val="0000FF"/>
          <w:szCs w:val="24"/>
        </w:rPr>
        <w:t>（</w:t>
      </w:r>
      <w:r>
        <w:rPr>
          <w:rFonts w:ascii="Times New Roman" w:hAnsi="Times New Roman"/>
          <w:b/>
          <w:color w:val="0000FF"/>
          <w:szCs w:val="24"/>
        </w:rPr>
        <w:t>1</w:t>
      </w:r>
      <w:r>
        <w:rPr>
          <w:rFonts w:ascii="Times New Roman" w:hAnsi="宋体" w:hint="eastAsia"/>
          <w:b/>
          <w:color w:val="0000FF"/>
          <w:szCs w:val="24"/>
        </w:rPr>
        <w:t>－</w:t>
      </w:r>
      <w:r>
        <w:rPr>
          <w:rFonts w:ascii="Times New Roman" w:hAnsi="Times New Roman"/>
          <w:b/>
          <w:color w:val="0000FF"/>
          <w:szCs w:val="24"/>
        </w:rPr>
        <w:t>10%</w:t>
      </w:r>
      <w:r>
        <w:rPr>
          <w:rFonts w:ascii="Times New Roman" w:hAnsi="宋体" w:hint="eastAsia"/>
          <w:b/>
          <w:color w:val="0000FF"/>
          <w:szCs w:val="24"/>
        </w:rPr>
        <w:t>）</w:t>
      </w:r>
    </w:p>
    <w:p w:rsidR="00CE41A0" w:rsidRDefault="00CE41A0" w:rsidP="00CE41A0">
      <w:pPr>
        <w:numPr>
          <w:ilvl w:val="0"/>
          <w:numId w:val="18"/>
        </w:numPr>
        <w:spacing w:line="400" w:lineRule="exact"/>
        <w:rPr>
          <w:rFonts w:ascii="Times New Roman" w:hAnsi="Times New Roman"/>
          <w:color w:val="000000"/>
          <w:szCs w:val="24"/>
        </w:rPr>
      </w:pPr>
      <w:r>
        <w:rPr>
          <w:rFonts w:ascii="Times New Roman" w:hAnsi="宋体" w:hint="eastAsia"/>
          <w:color w:val="000000"/>
          <w:szCs w:val="24"/>
        </w:rPr>
        <w:t>若投标人不适用《政府采购促进中小企业发展管理办法》或</w:t>
      </w:r>
      <w:r>
        <w:rPr>
          <w:rFonts w:ascii="Times New Roman" w:hAnsi="宋体" w:hint="eastAsia"/>
          <w:color w:val="000000"/>
          <w:szCs w:val="21"/>
        </w:rPr>
        <w:t>《关于政府采购支持监狱企业发展有关问题的通知》或《财政部、民政部、中国残疾人联合会关于促进残疾人就业政府采购政策的通知》</w:t>
      </w:r>
      <w:r>
        <w:rPr>
          <w:rFonts w:ascii="Times New Roman" w:hAnsi="宋体" w:hint="eastAsia"/>
          <w:color w:val="000000"/>
          <w:szCs w:val="24"/>
        </w:rPr>
        <w:t>：</w:t>
      </w:r>
    </w:p>
    <w:p w:rsidR="00CE41A0" w:rsidRDefault="00CE41A0" w:rsidP="00CE41A0">
      <w:pPr>
        <w:spacing w:line="400" w:lineRule="exact"/>
        <w:ind w:left="1050" w:firstLineChars="100" w:firstLine="210"/>
        <w:rPr>
          <w:rFonts w:ascii="Times New Roman" w:hAnsi="Times New Roman"/>
          <w:color w:val="000000"/>
          <w:szCs w:val="24"/>
        </w:rPr>
      </w:pPr>
      <w:r>
        <w:rPr>
          <w:rFonts w:ascii="Times New Roman" w:hAnsi="宋体" w:hint="eastAsia"/>
          <w:color w:val="000000"/>
          <w:szCs w:val="24"/>
        </w:rPr>
        <w:t>投标人评审报价</w:t>
      </w:r>
      <w:r>
        <w:rPr>
          <w:rFonts w:ascii="Times New Roman" w:hAnsi="Times New Roman"/>
          <w:color w:val="000000"/>
          <w:szCs w:val="24"/>
        </w:rPr>
        <w:t>=</w:t>
      </w:r>
      <w:r>
        <w:rPr>
          <w:rFonts w:ascii="Times New Roman" w:hAnsi="宋体" w:hint="eastAsia"/>
          <w:color w:val="000000"/>
          <w:szCs w:val="24"/>
        </w:rPr>
        <w:t>投标报价</w:t>
      </w:r>
    </w:p>
    <w:p w:rsidR="00CE41A0" w:rsidRDefault="00CE41A0" w:rsidP="00CE41A0">
      <w:pPr>
        <w:spacing w:line="400" w:lineRule="exact"/>
        <w:ind w:leftChars="100" w:left="210" w:firstLineChars="200" w:firstLine="420"/>
        <w:rPr>
          <w:rFonts w:ascii="Times New Roman" w:hAnsi="Times New Roman"/>
          <w:szCs w:val="21"/>
        </w:rPr>
      </w:pPr>
      <w:r>
        <w:rPr>
          <w:rFonts w:ascii="Times New Roman" w:hAnsi="Times New Roman"/>
          <w:szCs w:val="21"/>
        </w:rPr>
        <w:t>6</w:t>
      </w:r>
      <w:r>
        <w:rPr>
          <w:rFonts w:ascii="Times New Roman" w:hAnsi="宋体" w:hint="eastAsia"/>
          <w:szCs w:val="21"/>
        </w:rPr>
        <w:t>、评委分别对合格投标人的评审报价进行评分，得分四舍五入精确到小数点后两位填写表</w:t>
      </w:r>
      <w:r>
        <w:rPr>
          <w:rFonts w:ascii="Times New Roman" w:hAnsi="Times New Roman"/>
          <w:szCs w:val="21"/>
        </w:rPr>
        <w:t>6</w:t>
      </w:r>
      <w:r>
        <w:rPr>
          <w:rFonts w:ascii="Times New Roman" w:hAnsi="宋体" w:hint="eastAsia"/>
          <w:szCs w:val="21"/>
        </w:rPr>
        <w:t>《</w:t>
      </w:r>
      <w:r>
        <w:rPr>
          <w:rFonts w:ascii="Times New Roman" w:hAnsi="宋体" w:hint="eastAsia"/>
          <w:szCs w:val="24"/>
        </w:rPr>
        <w:t>价格评议指标表</w:t>
      </w:r>
      <w:r>
        <w:rPr>
          <w:rFonts w:ascii="Times New Roman" w:hAnsi="宋体" w:hint="eastAsia"/>
          <w:szCs w:val="21"/>
        </w:rPr>
        <w:t>》。</w:t>
      </w:r>
    </w:p>
    <w:p w:rsidR="00CE41A0" w:rsidRDefault="00CE41A0" w:rsidP="00CE41A0">
      <w:pPr>
        <w:spacing w:line="400" w:lineRule="exact"/>
        <w:ind w:leftChars="100" w:left="210" w:firstLineChars="200" w:firstLine="420"/>
        <w:rPr>
          <w:rFonts w:ascii="Times New Roman" w:hAnsi="Times New Roman"/>
          <w:szCs w:val="21"/>
        </w:rPr>
      </w:pPr>
      <w:r>
        <w:rPr>
          <w:rFonts w:ascii="Times New Roman" w:hAnsi="Times New Roman"/>
          <w:szCs w:val="21"/>
        </w:rPr>
        <w:t>7</w:t>
      </w:r>
      <w:r>
        <w:rPr>
          <w:rFonts w:ascii="Times New Roman" w:hAnsi="宋体" w:hint="eastAsia"/>
          <w:szCs w:val="21"/>
        </w:rPr>
        <w:t>、评分计算公式：</w:t>
      </w:r>
    </w:p>
    <w:p w:rsidR="00CE41A0" w:rsidRDefault="00CE41A0" w:rsidP="00CE41A0">
      <w:pPr>
        <w:spacing w:line="400" w:lineRule="exact"/>
        <w:ind w:firstLineChars="450" w:firstLine="949"/>
        <w:rPr>
          <w:rFonts w:ascii="Times New Roman" w:hAnsi="Times New Roman"/>
          <w:b/>
          <w:color w:val="0000FF"/>
          <w:szCs w:val="21"/>
        </w:rPr>
      </w:pPr>
      <w:r>
        <w:rPr>
          <w:rFonts w:ascii="Times New Roman" w:hAnsi="宋体" w:hint="eastAsia"/>
          <w:b/>
          <w:color w:val="0000FF"/>
          <w:szCs w:val="21"/>
        </w:rPr>
        <w:t>投标报价得分</w:t>
      </w:r>
      <w:r>
        <w:rPr>
          <w:rFonts w:ascii="Times New Roman" w:hAnsi="Times New Roman"/>
          <w:b/>
          <w:color w:val="0000FF"/>
          <w:szCs w:val="21"/>
        </w:rPr>
        <w:t>=</w:t>
      </w:r>
      <w:r>
        <w:rPr>
          <w:rFonts w:ascii="Times New Roman" w:hAnsi="宋体" w:hint="eastAsia"/>
          <w:b/>
          <w:color w:val="0000FF"/>
          <w:szCs w:val="21"/>
        </w:rPr>
        <w:t>（评标基准价</w:t>
      </w:r>
      <w:r>
        <w:rPr>
          <w:rFonts w:ascii="Times New Roman" w:hAnsi="Times New Roman"/>
          <w:b/>
          <w:color w:val="0000FF"/>
          <w:szCs w:val="21"/>
        </w:rPr>
        <w:t>/</w:t>
      </w:r>
      <w:r>
        <w:rPr>
          <w:rFonts w:ascii="Times New Roman" w:hAnsi="宋体" w:hint="eastAsia"/>
          <w:b/>
          <w:color w:val="0000FF"/>
          <w:szCs w:val="21"/>
        </w:rPr>
        <w:t>投标评审报价）</w:t>
      </w:r>
      <w:r>
        <w:rPr>
          <w:rFonts w:ascii="Times New Roman" w:hAnsi="Times New Roman"/>
          <w:b/>
          <w:color w:val="0000FF"/>
          <w:szCs w:val="21"/>
        </w:rPr>
        <w:t>×</w:t>
      </w:r>
      <w:r>
        <w:rPr>
          <w:rFonts w:ascii="Times New Roman" w:hAnsi="宋体" w:hint="eastAsia"/>
          <w:b/>
          <w:color w:val="0000FF"/>
          <w:szCs w:val="21"/>
        </w:rPr>
        <w:t>权重</w:t>
      </w:r>
      <w:r>
        <w:rPr>
          <w:rFonts w:ascii="Times New Roman" w:hAnsi="Times New Roman"/>
          <w:b/>
          <w:color w:val="0000FF"/>
          <w:szCs w:val="21"/>
        </w:rPr>
        <w:t>×100</w:t>
      </w:r>
    </w:p>
    <w:p w:rsidR="00CE41A0" w:rsidRDefault="00CE41A0" w:rsidP="00CE41A0">
      <w:pPr>
        <w:spacing w:line="400" w:lineRule="exact"/>
        <w:ind w:leftChars="300" w:left="630" w:firstLineChars="150" w:firstLine="315"/>
        <w:rPr>
          <w:rFonts w:ascii="Times New Roman" w:hAnsi="Times New Roman"/>
          <w:bCs/>
          <w:szCs w:val="24"/>
        </w:rPr>
      </w:pPr>
      <w:r>
        <w:rPr>
          <w:rFonts w:ascii="Times New Roman" w:hAnsi="宋体" w:hint="eastAsia"/>
          <w:szCs w:val="21"/>
        </w:rPr>
        <w:t>注：</w:t>
      </w:r>
      <w:r>
        <w:rPr>
          <w:rFonts w:ascii="Times New Roman" w:hAnsi="宋体" w:hint="eastAsia"/>
          <w:bCs/>
          <w:szCs w:val="24"/>
        </w:rPr>
        <w:t>评标基准价是指</w:t>
      </w:r>
      <w:r>
        <w:rPr>
          <w:rFonts w:ascii="Times New Roman" w:hAnsi="宋体" w:hint="eastAsia"/>
          <w:szCs w:val="21"/>
        </w:rPr>
        <w:t>通过了</w:t>
      </w:r>
      <w:r>
        <w:rPr>
          <w:rFonts w:ascii="Times New Roman" w:hAnsi="宋体" w:hint="eastAsia"/>
          <w:bCs/>
          <w:szCs w:val="24"/>
        </w:rPr>
        <w:t>符合性检查及对招标文件标注（</w:t>
      </w:r>
      <w:r>
        <w:rPr>
          <w:rFonts w:ascii="Times New Roman" w:hAnsi="Times New Roman"/>
          <w:bCs/>
          <w:szCs w:val="24"/>
        </w:rPr>
        <w:t>"</w:t>
      </w:r>
      <w:r>
        <w:rPr>
          <w:rFonts w:ascii="Times New Roman" w:hAnsi="宋体" w:hint="eastAsia"/>
          <w:bCs/>
          <w:szCs w:val="24"/>
        </w:rPr>
        <w:t>★</w:t>
      </w:r>
      <w:r>
        <w:rPr>
          <w:rFonts w:ascii="Times New Roman" w:hAnsi="Times New Roman"/>
          <w:bCs/>
          <w:szCs w:val="24"/>
        </w:rPr>
        <w:t>"</w:t>
      </w:r>
      <w:r>
        <w:rPr>
          <w:rFonts w:ascii="Times New Roman" w:hAnsi="宋体" w:hint="eastAsia"/>
          <w:bCs/>
          <w:szCs w:val="24"/>
        </w:rPr>
        <w:t>）号的重要商务</w:t>
      </w:r>
    </w:p>
    <w:p w:rsidR="00CE41A0" w:rsidRDefault="00CE41A0" w:rsidP="00CE41A0">
      <w:pPr>
        <w:spacing w:line="400" w:lineRule="exact"/>
        <w:ind w:firstLineChars="100" w:firstLine="210"/>
        <w:rPr>
          <w:rFonts w:ascii="Times New Roman" w:hAnsi="Times New Roman"/>
          <w:b/>
          <w:szCs w:val="21"/>
        </w:rPr>
      </w:pPr>
      <w:r>
        <w:rPr>
          <w:rFonts w:ascii="Times New Roman" w:hAnsi="宋体" w:hint="eastAsia"/>
          <w:bCs/>
          <w:szCs w:val="24"/>
        </w:rPr>
        <w:t>及技术条款检查的最低</w:t>
      </w:r>
      <w:r>
        <w:rPr>
          <w:rFonts w:ascii="Times New Roman" w:hAnsi="宋体" w:hint="eastAsia"/>
          <w:szCs w:val="24"/>
        </w:rPr>
        <w:t>评审报价</w:t>
      </w:r>
      <w:r>
        <w:rPr>
          <w:rFonts w:ascii="Times New Roman" w:hAnsi="宋体" w:hint="eastAsia"/>
          <w:bCs/>
          <w:szCs w:val="24"/>
        </w:rPr>
        <w:t>。</w:t>
      </w:r>
    </w:p>
    <w:p w:rsidR="00CE41A0" w:rsidRDefault="00CE41A0" w:rsidP="00CE41A0">
      <w:pPr>
        <w:spacing w:line="400" w:lineRule="exact"/>
        <w:ind w:leftChars="100" w:left="210" w:firstLineChars="200" w:firstLine="420"/>
        <w:rPr>
          <w:rFonts w:ascii="Times New Roman" w:hAnsi="Times New Roman"/>
          <w:szCs w:val="21"/>
        </w:rPr>
      </w:pPr>
      <w:r>
        <w:rPr>
          <w:rFonts w:ascii="Times New Roman" w:hAnsi="Times New Roman"/>
          <w:szCs w:val="21"/>
        </w:rPr>
        <w:t>8</w:t>
      </w:r>
      <w:r>
        <w:rPr>
          <w:rFonts w:ascii="Times New Roman" w:hAnsi="宋体" w:hint="eastAsia"/>
          <w:szCs w:val="21"/>
        </w:rPr>
        <w:t>、投标价格的计算得分如果小于</w:t>
      </w:r>
      <w:r>
        <w:rPr>
          <w:rFonts w:ascii="Times New Roman" w:hAnsi="Times New Roman"/>
          <w:szCs w:val="21"/>
        </w:rPr>
        <w:t>0</w:t>
      </w:r>
      <w:r>
        <w:rPr>
          <w:rFonts w:ascii="Times New Roman" w:hAnsi="宋体" w:hint="eastAsia"/>
          <w:szCs w:val="21"/>
        </w:rPr>
        <w:t>分，则以</w:t>
      </w:r>
      <w:r>
        <w:rPr>
          <w:rFonts w:ascii="Times New Roman" w:hAnsi="Times New Roman"/>
          <w:szCs w:val="21"/>
        </w:rPr>
        <w:t>0</w:t>
      </w:r>
      <w:r>
        <w:rPr>
          <w:rFonts w:ascii="Times New Roman" w:hAnsi="宋体" w:hint="eastAsia"/>
          <w:szCs w:val="21"/>
        </w:rPr>
        <w:t>分记。</w:t>
      </w:r>
    </w:p>
    <w:p w:rsidR="00CE41A0" w:rsidRDefault="00CE41A0" w:rsidP="00CE41A0">
      <w:pPr>
        <w:keepNext/>
        <w:keepLines/>
        <w:numPr>
          <w:ilvl w:val="0"/>
          <w:numId w:val="10"/>
        </w:numPr>
        <w:spacing w:before="260" w:line="415" w:lineRule="auto"/>
        <w:outlineLvl w:val="2"/>
        <w:rPr>
          <w:rFonts w:ascii="Times New Roman" w:hAnsi="Times New Roman"/>
          <w:b/>
          <w:bCs/>
          <w:sz w:val="24"/>
          <w:szCs w:val="32"/>
        </w:rPr>
      </w:pPr>
      <w:bookmarkStart w:id="45" w:name="_Toc193095719"/>
      <w:bookmarkStart w:id="46" w:name="_Toc129791986"/>
      <w:bookmarkStart w:id="47" w:name="_Toc143070929"/>
      <w:r>
        <w:rPr>
          <w:rFonts w:ascii="Times New Roman" w:hAnsi="宋体" w:hint="eastAsia"/>
          <w:b/>
          <w:bCs/>
          <w:sz w:val="24"/>
          <w:szCs w:val="32"/>
        </w:rPr>
        <w:t>投标人的综合得分</w:t>
      </w:r>
      <w:bookmarkStart w:id="48" w:name="Sixdefen10"/>
      <w:bookmarkEnd w:id="45"/>
      <w:bookmarkEnd w:id="46"/>
      <w:bookmarkEnd w:id="47"/>
      <w:bookmarkEnd w:id="48"/>
    </w:p>
    <w:bookmarkEnd w:id="39"/>
    <w:bookmarkEnd w:id="40"/>
    <w:p w:rsidR="00CE41A0" w:rsidRDefault="00CE41A0" w:rsidP="00CE41A0">
      <w:pPr>
        <w:spacing w:line="400" w:lineRule="exact"/>
        <w:ind w:leftChars="245" w:left="829" w:hangingChars="150" w:hanging="315"/>
        <w:rPr>
          <w:rFonts w:ascii="Times New Roman" w:hAnsi="Times New Roman"/>
          <w:szCs w:val="24"/>
        </w:rPr>
      </w:pPr>
      <w:r>
        <w:rPr>
          <w:rFonts w:ascii="Times New Roman" w:hAnsi="Times New Roman"/>
          <w:szCs w:val="24"/>
        </w:rPr>
        <w:t>1</w:t>
      </w:r>
      <w:r>
        <w:rPr>
          <w:rFonts w:ascii="Times New Roman" w:hAnsi="宋体" w:hint="eastAsia"/>
          <w:szCs w:val="24"/>
        </w:rPr>
        <w:t>、将投标人的技术、商务和价格得分相加，即得出投标人的综合得分，得分四舍五入精确到小数点后两位。</w:t>
      </w:r>
    </w:p>
    <w:p w:rsidR="00CE41A0" w:rsidRDefault="00CE41A0" w:rsidP="00CE41A0">
      <w:pPr>
        <w:spacing w:line="400" w:lineRule="exact"/>
        <w:ind w:leftChars="245" w:left="829" w:hangingChars="150" w:hanging="315"/>
        <w:rPr>
          <w:rFonts w:ascii="Times New Roman" w:hAnsi="Times New Roman"/>
          <w:szCs w:val="21"/>
        </w:rPr>
      </w:pPr>
      <w:r>
        <w:rPr>
          <w:rFonts w:ascii="Times New Roman" w:hAnsi="Times New Roman"/>
          <w:szCs w:val="24"/>
        </w:rPr>
        <w:t>2</w:t>
      </w:r>
      <w:r>
        <w:rPr>
          <w:rFonts w:ascii="Times New Roman" w:hAnsi="宋体" w:hint="eastAsia"/>
          <w:szCs w:val="24"/>
        </w:rPr>
        <w:t>、根据综合得分，对投标人的综合得分由高到低的排名顺序确定三人为中标候选人，并标明排列顺序。如本项目接受进口产品投标，在投标人综合得分相同的情况下，优先采购向我国企业转让技术，与我国企业签订消化吸收再创新方案的供应商的进口产品（供应商须提供相关证明），如项目中未出现以上情况，</w:t>
      </w:r>
      <w:proofErr w:type="gramStart"/>
      <w:r>
        <w:rPr>
          <w:rFonts w:ascii="Times New Roman" w:hAnsi="宋体" w:hint="eastAsia"/>
          <w:szCs w:val="24"/>
        </w:rPr>
        <w:t>则综合</w:t>
      </w:r>
      <w:proofErr w:type="gramEnd"/>
      <w:r>
        <w:rPr>
          <w:rFonts w:ascii="Times New Roman" w:hAnsi="宋体" w:hint="eastAsia"/>
          <w:szCs w:val="24"/>
        </w:rPr>
        <w:t>得分相同时，以投标报价低者优先。若综合得分且投标报价相同的，以技术分高者优先。</w:t>
      </w:r>
    </w:p>
    <w:p w:rsidR="00CE41A0" w:rsidRDefault="00CE41A0" w:rsidP="00CE41A0">
      <w:pPr>
        <w:rPr>
          <w:szCs w:val="24"/>
        </w:rPr>
      </w:pPr>
    </w:p>
    <w:p w:rsidR="00CE41A0" w:rsidRDefault="00CE41A0" w:rsidP="00CE41A0">
      <w:pPr>
        <w:rPr>
          <w:color w:val="FF0000"/>
          <w:kern w:val="0"/>
          <w:sz w:val="20"/>
          <w:szCs w:val="24"/>
        </w:rPr>
      </w:pPr>
    </w:p>
    <w:p w:rsidR="00CE41A0" w:rsidRDefault="00CE41A0" w:rsidP="00CE41A0">
      <w:pPr>
        <w:rPr>
          <w:color w:val="FF0000"/>
          <w:kern w:val="0"/>
          <w:sz w:val="20"/>
          <w:szCs w:val="24"/>
        </w:rPr>
      </w:pPr>
    </w:p>
    <w:p w:rsidR="00CE41A0" w:rsidRDefault="00CE41A0" w:rsidP="00CE41A0">
      <w:pPr>
        <w:rPr>
          <w:color w:val="FF0000"/>
          <w:kern w:val="0"/>
          <w:sz w:val="20"/>
          <w:szCs w:val="24"/>
        </w:rPr>
      </w:pPr>
    </w:p>
    <w:p w:rsidR="00CE41A0" w:rsidRDefault="00CE41A0" w:rsidP="00CE41A0">
      <w:pPr>
        <w:keepNext/>
        <w:keepLines/>
        <w:numPr>
          <w:ilvl w:val="2"/>
          <w:numId w:val="8"/>
        </w:numPr>
        <w:spacing w:before="260" w:after="260" w:line="415" w:lineRule="auto"/>
        <w:ind w:left="851" w:hanging="851"/>
        <w:outlineLvl w:val="1"/>
        <w:rPr>
          <w:rFonts w:ascii="Arial" w:eastAsia="黑体" w:hAnsi="Arial"/>
          <w:b/>
          <w:bCs/>
          <w:kern w:val="0"/>
          <w:sz w:val="32"/>
          <w:szCs w:val="32"/>
        </w:rPr>
      </w:pPr>
      <w:r>
        <w:rPr>
          <w:rFonts w:ascii="Arial" w:eastAsia="黑体" w:hAnsi="Arial"/>
          <w:b/>
          <w:bCs/>
          <w:color w:val="FF0000"/>
          <w:kern w:val="0"/>
          <w:sz w:val="32"/>
          <w:szCs w:val="32"/>
        </w:rPr>
        <w:br w:type="page"/>
      </w:r>
      <w:bookmarkStart w:id="49" w:name="_Toc143070930"/>
      <w:bookmarkStart w:id="50" w:name="_Toc193095720"/>
      <w:bookmarkStart w:id="51" w:name="_Toc180831529"/>
      <w:bookmarkStart w:id="52" w:name="_Toc184089380"/>
      <w:r>
        <w:rPr>
          <w:rFonts w:ascii="Arial" w:eastAsia="黑体" w:hAnsi="Arial" w:hint="eastAsia"/>
          <w:b/>
          <w:bCs/>
          <w:kern w:val="0"/>
          <w:sz w:val="32"/>
          <w:szCs w:val="32"/>
        </w:rPr>
        <w:lastRenderedPageBreak/>
        <w:t>评标表格</w:t>
      </w:r>
      <w:bookmarkEnd w:id="49"/>
      <w:bookmarkEnd w:id="50"/>
    </w:p>
    <w:p w:rsidR="00CE41A0" w:rsidRDefault="00CE41A0" w:rsidP="00CE41A0">
      <w:pPr>
        <w:keepNext/>
        <w:keepLines/>
        <w:spacing w:before="260" w:after="260"/>
        <w:outlineLvl w:val="2"/>
        <w:rPr>
          <w:rFonts w:ascii="宋体" w:hAnsi="宋体"/>
          <w:b/>
          <w:bCs/>
          <w:kern w:val="0"/>
          <w:szCs w:val="21"/>
        </w:rPr>
      </w:pPr>
      <w:bookmarkStart w:id="53" w:name="_Toc143070931"/>
      <w:bookmarkStart w:id="54" w:name="_Toc193095721"/>
      <w:bookmarkEnd w:id="51"/>
      <w:bookmarkEnd w:id="52"/>
      <w:r>
        <w:rPr>
          <w:rFonts w:ascii="宋体" w:hAnsi="宋体" w:hint="eastAsia"/>
          <w:b/>
          <w:bCs/>
          <w:kern w:val="0"/>
          <w:szCs w:val="21"/>
        </w:rPr>
        <w:t>表1：《资格证明审查表》</w:t>
      </w:r>
      <w:bookmarkEnd w:id="53"/>
      <w:bookmarkEnd w:id="54"/>
    </w:p>
    <w:tbl>
      <w:tblPr>
        <w:tblW w:w="0" w:type="auto"/>
        <w:tblCellSpacing w:w="0" w:type="dxa"/>
        <w:tblBorders>
          <w:top w:val="outset" w:sz="6" w:space="0" w:color="DDDDDD"/>
          <w:left w:val="outset" w:sz="6" w:space="0" w:color="DDDDDD"/>
          <w:bottom w:val="outset" w:sz="6" w:space="0" w:color="DDDDDD"/>
          <w:right w:val="outset" w:sz="6" w:space="0" w:color="DDDDDD"/>
        </w:tblBorders>
        <w:tblLayout w:type="fixed"/>
        <w:tblLook w:val="04A0"/>
      </w:tblPr>
      <w:tblGrid>
        <w:gridCol w:w="597"/>
        <w:gridCol w:w="6237"/>
        <w:gridCol w:w="1843"/>
      </w:tblGrid>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序号</w:t>
            </w:r>
          </w:p>
        </w:tc>
        <w:tc>
          <w:tcPr>
            <w:tcW w:w="6237" w:type="dxa"/>
            <w:tcBorders>
              <w:top w:val="outset" w:sz="6" w:space="0" w:color="DDDDDD"/>
              <w:left w:val="outset" w:sz="6" w:space="0" w:color="auto"/>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内    容</w:t>
            </w:r>
          </w:p>
        </w:tc>
        <w:tc>
          <w:tcPr>
            <w:tcW w:w="1843" w:type="dxa"/>
            <w:tcBorders>
              <w:top w:val="outset" w:sz="6" w:space="0" w:color="DDDDDD"/>
              <w:left w:val="outset" w:sz="6" w:space="0" w:color="DDDDDD"/>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标    准</w:t>
            </w:r>
          </w:p>
        </w:tc>
      </w:tr>
      <w:tr w:rsidR="00CE41A0">
        <w:trPr>
          <w:trHeight w:val="305"/>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1</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宋体" w:hint="eastAsia"/>
                <w:szCs w:val="21"/>
              </w:rPr>
              <w:t>具有独立法人的保险公司或经其授权具有承接本项目能力的分公司（①保险公司投标须提供企业法人营业执照扫描件；②保险公司分公司投标须同时提供：总公司出具的愿为其参与本项目投标的行为以及履约等行为承担民事责任的加盖总公司公章的授权函，以及提供总公司、分公司的营业执照扫描件，原件备查）。本项目不接受总公司与其分公司同时参与投标，也不接受同一总公司授权两个或以上分公司参与投标；如出现上述情形，该两家或以上投标人的投标文件均按无效投标处理。</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rHeight w:val="305"/>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2</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Times New Roman" w:cs="宋体" w:hint="eastAsia"/>
                <w:kern w:val="0"/>
                <w:szCs w:val="21"/>
              </w:rPr>
              <w:t>投标人须提供由国家金融监督管理部门（或银行保险监督管理部门或保险监督管理部门）核发的《保险公司法人许可证》或《保险许可证》（分公司投标须提供总公司《保险公司法人许可证》或《保险许可证》）。</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3</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Times New Roman" w:cs="宋体" w:hint="eastAsia"/>
                <w:szCs w:val="21"/>
              </w:rPr>
              <w:t>参与本项目投标前三年内，在政府采购活动中没有重大违法记录（由供应商在《政府采购投标及履约承诺函》中</w:t>
            </w:r>
            <w:proofErr w:type="gramStart"/>
            <w:r>
              <w:rPr>
                <w:rFonts w:ascii="宋体" w:hAnsi="Times New Roman" w:cs="宋体" w:hint="eastAsia"/>
                <w:szCs w:val="21"/>
              </w:rPr>
              <w:t>作出</w:t>
            </w:r>
            <w:proofErr w:type="gramEnd"/>
            <w:r>
              <w:rPr>
                <w:rFonts w:ascii="宋体" w:hAnsi="Times New Roman" w:cs="宋体" w:hint="eastAsia"/>
                <w:szCs w:val="21"/>
              </w:rPr>
              <w:t>声明）。</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4</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szCs w:val="21"/>
              </w:rPr>
            </w:pPr>
            <w:r>
              <w:rPr>
                <w:rFonts w:ascii="宋体" w:hAnsi="Times New Roman" w:cs="宋体" w:hint="eastAsia"/>
                <w:szCs w:val="21"/>
              </w:rPr>
              <w:t>参与本项目政府采购活动时不存在被有关部门禁止参与政府采购活动且在有效期内的情况（由供应商在《政府采购投标及履约承诺函》中</w:t>
            </w:r>
            <w:proofErr w:type="gramStart"/>
            <w:r>
              <w:rPr>
                <w:rFonts w:ascii="宋体" w:hAnsi="Times New Roman" w:cs="宋体" w:hint="eastAsia"/>
                <w:szCs w:val="21"/>
              </w:rPr>
              <w:t>作出</w:t>
            </w:r>
            <w:proofErr w:type="gramEnd"/>
            <w:r>
              <w:rPr>
                <w:rFonts w:ascii="宋体" w:hAnsi="Times New Roman" w:cs="宋体" w:hint="eastAsia"/>
                <w:szCs w:val="21"/>
              </w:rPr>
              <w:t>声明）。</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5</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Times New Roman" w:cs="宋体" w:hint="eastAsia"/>
                <w:szCs w:val="21"/>
              </w:rPr>
              <w:t>具备《中华人民共和国政府采购法》第二十二条第一款的条件（由供应商在《政府采购投标及履约承诺函》中</w:t>
            </w:r>
            <w:proofErr w:type="gramStart"/>
            <w:r>
              <w:rPr>
                <w:rFonts w:ascii="宋体" w:hAnsi="Times New Roman" w:cs="宋体" w:hint="eastAsia"/>
                <w:szCs w:val="21"/>
              </w:rPr>
              <w:t>作出</w:t>
            </w:r>
            <w:proofErr w:type="gramEnd"/>
            <w:r>
              <w:rPr>
                <w:rFonts w:ascii="宋体" w:hAnsi="Times New Roman" w:cs="宋体" w:hint="eastAsia"/>
                <w:szCs w:val="21"/>
              </w:rPr>
              <w:t>声明）</w:t>
            </w:r>
            <w:r>
              <w:rPr>
                <w:rFonts w:ascii="宋体" w:hAnsi="Times New Roman" w:cs="宋体" w:hint="eastAsia"/>
                <w:kern w:val="0"/>
                <w:szCs w:val="21"/>
              </w:rPr>
              <w:t>。</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6</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Times New Roman" w:cs="宋体" w:hint="eastAsia"/>
                <w:szCs w:val="21"/>
              </w:rPr>
              <w:t>未被列入失信被执行人、重大税收违法案件当事人名单、政府采购严重违法失信行为记录名单（由供应商在《政府采购投标及履约承诺函》中</w:t>
            </w:r>
            <w:proofErr w:type="gramStart"/>
            <w:r>
              <w:rPr>
                <w:rFonts w:ascii="宋体" w:hAnsi="Times New Roman" w:cs="宋体" w:hint="eastAsia"/>
                <w:szCs w:val="21"/>
              </w:rPr>
              <w:t>作出</w:t>
            </w:r>
            <w:proofErr w:type="gramEnd"/>
            <w:r>
              <w:rPr>
                <w:rFonts w:ascii="宋体" w:hAnsi="Times New Roman" w:cs="宋体" w:hint="eastAsia"/>
                <w:szCs w:val="21"/>
              </w:rPr>
              <w:t>声明）。</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rHeight w:val="853"/>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7</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Times New Roman" w:cs="宋体" w:hint="eastAsia"/>
                <w:kern w:val="0"/>
                <w:szCs w:val="21"/>
              </w:rPr>
              <w:t>参与本项目政府采购活动时不存在《深圳市财政局政府采购供应商信用信息管理办法》（深财</w:t>
            </w:r>
            <w:proofErr w:type="gramStart"/>
            <w:r>
              <w:rPr>
                <w:rFonts w:ascii="宋体" w:hAnsi="Times New Roman" w:cs="宋体" w:hint="eastAsia"/>
                <w:kern w:val="0"/>
                <w:szCs w:val="21"/>
              </w:rPr>
              <w:t>规</w:t>
            </w:r>
            <w:proofErr w:type="gramEnd"/>
            <w:r>
              <w:rPr>
                <w:rFonts w:ascii="宋体" w:hAnsi="Times New Roman" w:cs="宋体" w:hint="eastAsia"/>
                <w:kern w:val="0"/>
                <w:szCs w:val="21"/>
              </w:rPr>
              <w:t>〔2023〕3号）列明的严重违法失信行为（由供应商在《政府采购投标及履约承诺函》中</w:t>
            </w:r>
            <w:proofErr w:type="gramStart"/>
            <w:r>
              <w:rPr>
                <w:rFonts w:ascii="宋体" w:hAnsi="Times New Roman" w:cs="宋体" w:hint="eastAsia"/>
                <w:kern w:val="0"/>
                <w:szCs w:val="21"/>
              </w:rPr>
              <w:t>作出</w:t>
            </w:r>
            <w:proofErr w:type="gramEnd"/>
            <w:r>
              <w:rPr>
                <w:rFonts w:ascii="宋体" w:hAnsi="Times New Roman" w:cs="宋体" w:hint="eastAsia"/>
                <w:kern w:val="0"/>
                <w:szCs w:val="21"/>
              </w:rPr>
              <w:t>声明）。</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rHeight w:val="412"/>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8</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cs="宋体"/>
                <w:kern w:val="0"/>
                <w:szCs w:val="21"/>
              </w:rPr>
            </w:pPr>
            <w:r>
              <w:rPr>
                <w:rFonts w:ascii="宋体" w:hAnsi="Times New Roman" w:cs="宋体" w:hint="eastAsia"/>
                <w:szCs w:val="21"/>
              </w:rPr>
              <w:t>本项目不接受联合体投标，不接受投标人选用进口产品参与投标。</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rHeight w:val="414"/>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tcPr>
          <w:p w:rsidR="00CE41A0" w:rsidRDefault="00CE41A0">
            <w:pPr>
              <w:jc w:val="center"/>
              <w:rPr>
                <w:rFonts w:ascii="宋体" w:hAnsi="宋体"/>
                <w:szCs w:val="24"/>
              </w:rPr>
            </w:pP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ind w:left="90"/>
              <w:jc w:val="center"/>
              <w:rPr>
                <w:rFonts w:ascii="宋体" w:hAnsi="宋体"/>
                <w:szCs w:val="24"/>
              </w:rPr>
            </w:pPr>
            <w:r>
              <w:rPr>
                <w:rFonts w:ascii="宋体" w:hAnsi="宋体" w:hint="eastAsia"/>
                <w:szCs w:val="24"/>
              </w:rPr>
              <w:t>结   论</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合格或不合格</w:t>
            </w:r>
          </w:p>
        </w:tc>
      </w:tr>
    </w:tbl>
    <w:p w:rsidR="00CE41A0" w:rsidRDefault="00CE41A0" w:rsidP="00CE41A0">
      <w:pPr>
        <w:keepNext/>
        <w:keepLines/>
        <w:spacing w:before="260" w:after="260"/>
        <w:outlineLvl w:val="2"/>
        <w:rPr>
          <w:rFonts w:ascii="宋体" w:hAnsi="宋体" w:hint="eastAsia"/>
          <w:kern w:val="0"/>
          <w:sz w:val="32"/>
          <w:szCs w:val="32"/>
        </w:rPr>
      </w:pPr>
      <w:bookmarkStart w:id="55" w:name="_Toc143070932"/>
      <w:bookmarkStart w:id="56" w:name="_Toc193095722"/>
      <w:r>
        <w:rPr>
          <w:rFonts w:ascii="宋体" w:hAnsi="宋体" w:hint="eastAsia"/>
          <w:b/>
          <w:bCs/>
          <w:kern w:val="0"/>
          <w:szCs w:val="21"/>
        </w:rPr>
        <w:t>表2：《符合性检查表》</w:t>
      </w:r>
      <w:bookmarkEnd w:id="55"/>
      <w:bookmarkEnd w:id="56"/>
    </w:p>
    <w:tbl>
      <w:tblPr>
        <w:tblW w:w="0" w:type="auto"/>
        <w:tblCellSpacing w:w="0" w:type="dxa"/>
        <w:tblBorders>
          <w:top w:val="outset" w:sz="6" w:space="0" w:color="DDDDDD"/>
          <w:left w:val="outset" w:sz="6" w:space="0" w:color="DDDDDD"/>
          <w:bottom w:val="outset" w:sz="6" w:space="0" w:color="DDDDDD"/>
          <w:right w:val="outset" w:sz="6" w:space="0" w:color="DDDDDD"/>
        </w:tblBorders>
        <w:tblLayout w:type="fixed"/>
        <w:tblLook w:val="04A0"/>
      </w:tblPr>
      <w:tblGrid>
        <w:gridCol w:w="597"/>
        <w:gridCol w:w="6237"/>
        <w:gridCol w:w="1843"/>
      </w:tblGrid>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序号</w:t>
            </w:r>
          </w:p>
        </w:tc>
        <w:tc>
          <w:tcPr>
            <w:tcW w:w="6237" w:type="dxa"/>
            <w:tcBorders>
              <w:top w:val="outset" w:sz="6" w:space="0" w:color="DDDDDD"/>
              <w:left w:val="outset" w:sz="6" w:space="0" w:color="auto"/>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内    容</w:t>
            </w:r>
          </w:p>
        </w:tc>
        <w:tc>
          <w:tcPr>
            <w:tcW w:w="1843" w:type="dxa"/>
            <w:tcBorders>
              <w:top w:val="outset" w:sz="6" w:space="0" w:color="DDDDDD"/>
              <w:left w:val="outset" w:sz="6" w:space="0" w:color="DDDDDD"/>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标    准</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1</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1"/>
              </w:rPr>
            </w:pPr>
            <w:r>
              <w:rPr>
                <w:rFonts w:ascii="宋体" w:hAnsi="宋体" w:hint="eastAsia"/>
                <w:szCs w:val="21"/>
              </w:rPr>
              <w:t>投标报价是否超出财政预算金额</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 xml:space="preserve">未超出/超出 </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2</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4"/>
              </w:rPr>
            </w:pPr>
            <w:r>
              <w:rPr>
                <w:rFonts w:ascii="宋体" w:hAnsi="宋体" w:hint="eastAsia"/>
                <w:szCs w:val="24"/>
              </w:rPr>
              <w:t>投标函</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1"/>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3</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4"/>
              </w:rPr>
            </w:pPr>
            <w:r>
              <w:rPr>
                <w:rFonts w:ascii="宋体" w:hAnsi="宋体" w:hint="eastAsia"/>
                <w:szCs w:val="24"/>
              </w:rPr>
              <w:t>投标分项报价表</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lastRenderedPageBreak/>
              <w:t>4</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4"/>
              </w:rPr>
            </w:pPr>
            <w:r>
              <w:rPr>
                <w:rFonts w:ascii="宋体" w:hAnsi="宋体" w:hint="eastAsia"/>
                <w:szCs w:val="24"/>
              </w:rPr>
              <w:t>法定代表人证明书及法人授权委托证明书（法定代表人代表签署时，无需提供法人授权委托证明书）</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5</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4"/>
              </w:rPr>
            </w:pPr>
            <w:r>
              <w:rPr>
                <w:rFonts w:ascii="宋体" w:hAnsi="宋体" w:hint="eastAsia"/>
                <w:szCs w:val="24"/>
              </w:rPr>
              <w:t>商务条款对照说明表</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6</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4"/>
              </w:rPr>
            </w:pPr>
            <w:r>
              <w:rPr>
                <w:rFonts w:ascii="宋体" w:hAnsi="宋体" w:hint="eastAsia"/>
                <w:szCs w:val="24"/>
              </w:rPr>
              <w:t>技术条款对照说明表</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1"/>
              </w:rPr>
              <w:t>通过/未通过</w:t>
            </w: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7</w:t>
            </w: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rPr>
                <w:rFonts w:ascii="宋体" w:hAnsi="宋体"/>
                <w:szCs w:val="24"/>
              </w:rPr>
            </w:pPr>
            <w:r>
              <w:rPr>
                <w:rFonts w:hint="eastAsia"/>
                <w:szCs w:val="21"/>
              </w:rPr>
              <w:t>法律、法规规定的其他情形。</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tcPr>
          <w:p w:rsidR="00CE41A0" w:rsidRDefault="00CE41A0">
            <w:pPr>
              <w:jc w:val="center"/>
              <w:rPr>
                <w:rFonts w:ascii="宋体" w:hAnsi="宋体"/>
                <w:szCs w:val="21"/>
              </w:rPr>
            </w:pPr>
          </w:p>
        </w:tc>
      </w:tr>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tcPr>
          <w:p w:rsidR="00CE41A0" w:rsidRDefault="00CE41A0">
            <w:pPr>
              <w:jc w:val="center"/>
              <w:rPr>
                <w:rFonts w:ascii="宋体" w:hAnsi="宋体"/>
                <w:szCs w:val="24"/>
              </w:rPr>
            </w:pPr>
          </w:p>
        </w:tc>
        <w:tc>
          <w:tcPr>
            <w:tcW w:w="6237"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ind w:left="90"/>
              <w:jc w:val="center"/>
              <w:rPr>
                <w:rFonts w:ascii="宋体" w:hAnsi="宋体"/>
                <w:szCs w:val="24"/>
              </w:rPr>
            </w:pPr>
            <w:r>
              <w:rPr>
                <w:rFonts w:ascii="宋体" w:hAnsi="宋体" w:hint="eastAsia"/>
                <w:szCs w:val="24"/>
              </w:rPr>
              <w:t>结   论</w:t>
            </w:r>
          </w:p>
        </w:tc>
        <w:tc>
          <w:tcPr>
            <w:tcW w:w="184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hAnsi="宋体"/>
                <w:szCs w:val="24"/>
              </w:rPr>
            </w:pPr>
            <w:r>
              <w:rPr>
                <w:rFonts w:ascii="宋体" w:hAnsi="宋体" w:hint="eastAsia"/>
                <w:szCs w:val="24"/>
              </w:rPr>
              <w:t>合格或不合格</w:t>
            </w:r>
          </w:p>
        </w:tc>
      </w:tr>
    </w:tbl>
    <w:p w:rsidR="00CE41A0" w:rsidRDefault="00CE41A0" w:rsidP="00CE41A0">
      <w:pPr>
        <w:keepNext/>
        <w:keepLines/>
        <w:spacing w:before="260" w:after="260"/>
        <w:outlineLvl w:val="2"/>
        <w:rPr>
          <w:rFonts w:hint="eastAsia"/>
          <w:kern w:val="0"/>
          <w:sz w:val="32"/>
          <w:szCs w:val="21"/>
        </w:rPr>
      </w:pPr>
      <w:bookmarkStart w:id="57" w:name="_Toc193095723"/>
      <w:bookmarkStart w:id="58" w:name="_Toc143070933"/>
      <w:r>
        <w:rPr>
          <w:rFonts w:ascii="宋体" w:hAnsi="宋体" w:hint="eastAsia"/>
          <w:b/>
          <w:bCs/>
          <w:kern w:val="0"/>
          <w:szCs w:val="21"/>
        </w:rPr>
        <w:t>表3：《重要商务及技术条款检查表》</w:t>
      </w:r>
      <w:bookmarkEnd w:id="57"/>
      <w:bookmarkEnd w:id="58"/>
    </w:p>
    <w:tbl>
      <w:tblPr>
        <w:tblW w:w="0" w:type="auto"/>
        <w:tblCellSpacing w:w="0" w:type="dxa"/>
        <w:tblBorders>
          <w:top w:val="outset" w:sz="6" w:space="0" w:color="DDDDDD"/>
          <w:left w:val="outset" w:sz="6" w:space="0" w:color="DDDDDD"/>
          <w:bottom w:val="outset" w:sz="6" w:space="0" w:color="DDDDDD"/>
          <w:right w:val="outset" w:sz="6" w:space="0" w:color="DDDDDD"/>
        </w:tblBorders>
        <w:tblLayout w:type="fixed"/>
        <w:tblLook w:val="04A0"/>
      </w:tblPr>
      <w:tblGrid>
        <w:gridCol w:w="597"/>
        <w:gridCol w:w="2749"/>
        <w:gridCol w:w="2589"/>
        <w:gridCol w:w="2742"/>
      </w:tblGrid>
      <w:tr w:rsidR="00CE41A0">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jc w:val="center"/>
              <w:rPr>
                <w:rFonts w:ascii="宋体"/>
                <w:szCs w:val="24"/>
              </w:rPr>
            </w:pPr>
            <w:r>
              <w:rPr>
                <w:rFonts w:ascii="宋体" w:hint="eastAsia"/>
                <w:szCs w:val="24"/>
              </w:rPr>
              <w:t>序号</w:t>
            </w:r>
          </w:p>
        </w:tc>
        <w:tc>
          <w:tcPr>
            <w:tcW w:w="2749" w:type="dxa"/>
            <w:tcBorders>
              <w:top w:val="outset" w:sz="6" w:space="0" w:color="DDDDDD"/>
              <w:left w:val="outset" w:sz="6" w:space="0" w:color="auto"/>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rsidP="00CB5A8F">
            <w:pPr>
              <w:ind w:firstLineChars="200" w:firstLine="420"/>
              <w:rPr>
                <w:rFonts w:ascii="宋体"/>
                <w:szCs w:val="24"/>
              </w:rPr>
            </w:pPr>
            <w:r>
              <w:rPr>
                <w:rFonts w:ascii="宋体" w:hint="eastAsia"/>
                <w:szCs w:val="24"/>
              </w:rPr>
              <w:t>招标文件要求</w:t>
            </w:r>
          </w:p>
        </w:tc>
        <w:tc>
          <w:tcPr>
            <w:tcW w:w="2589" w:type="dxa"/>
            <w:tcBorders>
              <w:top w:val="outset" w:sz="6" w:space="0" w:color="DDDDDD"/>
              <w:left w:val="outset" w:sz="6" w:space="0" w:color="auto"/>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rsidP="00CB5A8F">
            <w:pPr>
              <w:ind w:firstLineChars="200" w:firstLine="420"/>
              <w:rPr>
                <w:rFonts w:ascii="宋体"/>
                <w:szCs w:val="24"/>
              </w:rPr>
            </w:pPr>
            <w:r>
              <w:rPr>
                <w:rFonts w:ascii="宋体" w:hint="eastAsia"/>
                <w:szCs w:val="24"/>
              </w:rPr>
              <w:t>投标文件的响应</w:t>
            </w:r>
          </w:p>
        </w:tc>
        <w:tc>
          <w:tcPr>
            <w:tcW w:w="2742" w:type="dxa"/>
            <w:tcBorders>
              <w:top w:val="outset" w:sz="6" w:space="0" w:color="DDDDDD"/>
              <w:left w:val="outset" w:sz="6" w:space="0" w:color="DDDDDD"/>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jc w:val="center"/>
              <w:rPr>
                <w:rFonts w:ascii="宋体"/>
                <w:szCs w:val="24"/>
              </w:rPr>
            </w:pPr>
            <w:r>
              <w:rPr>
                <w:rFonts w:hint="eastAsia"/>
                <w:szCs w:val="24"/>
              </w:rPr>
              <w:t>满足与否</w:t>
            </w:r>
          </w:p>
        </w:tc>
      </w:tr>
      <w:tr w:rsidR="00CE41A0">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szCs w:val="24"/>
              </w:rPr>
            </w:pPr>
            <w:r>
              <w:rPr>
                <w:szCs w:val="24"/>
              </w:rPr>
              <w:t>1</w:t>
            </w:r>
          </w:p>
        </w:tc>
        <w:tc>
          <w:tcPr>
            <w:tcW w:w="2749"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hideMark/>
          </w:tcPr>
          <w:p w:rsidR="00CE41A0" w:rsidRDefault="00CE41A0">
            <w:pPr>
              <w:ind w:left="90"/>
              <w:rPr>
                <w:szCs w:val="24"/>
              </w:rPr>
            </w:pPr>
            <w:r>
              <w:rPr>
                <w:rFonts w:hint="eastAsia"/>
                <w:bCs/>
                <w:szCs w:val="24"/>
              </w:rPr>
              <w:t>标注（</w:t>
            </w:r>
            <w:r>
              <w:rPr>
                <w:bCs/>
                <w:szCs w:val="24"/>
              </w:rPr>
              <w:t>"</w:t>
            </w:r>
            <w:r>
              <w:rPr>
                <w:rFonts w:hint="eastAsia"/>
                <w:bCs/>
                <w:szCs w:val="24"/>
              </w:rPr>
              <w:t>★</w:t>
            </w:r>
            <w:r>
              <w:rPr>
                <w:bCs/>
                <w:szCs w:val="24"/>
              </w:rPr>
              <w:t>"</w:t>
            </w:r>
            <w:r>
              <w:rPr>
                <w:rFonts w:hint="eastAsia"/>
                <w:bCs/>
                <w:szCs w:val="24"/>
              </w:rPr>
              <w:t>）号的重要条款</w:t>
            </w:r>
          </w:p>
        </w:tc>
        <w:tc>
          <w:tcPr>
            <w:tcW w:w="2589"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tcPr>
          <w:p w:rsidR="00CE41A0" w:rsidRDefault="00CE41A0">
            <w:pPr>
              <w:ind w:left="90"/>
              <w:rPr>
                <w:szCs w:val="24"/>
              </w:rPr>
            </w:pPr>
          </w:p>
        </w:tc>
        <w:tc>
          <w:tcPr>
            <w:tcW w:w="2742"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szCs w:val="24"/>
              </w:rPr>
            </w:pPr>
            <w:r>
              <w:rPr>
                <w:rFonts w:hint="eastAsia"/>
                <w:szCs w:val="24"/>
              </w:rPr>
              <w:t>满足</w:t>
            </w:r>
            <w:r>
              <w:rPr>
                <w:szCs w:val="24"/>
              </w:rPr>
              <w:t>/</w:t>
            </w:r>
            <w:r>
              <w:rPr>
                <w:rFonts w:hint="eastAsia"/>
                <w:szCs w:val="24"/>
              </w:rPr>
              <w:t>不满足</w:t>
            </w:r>
          </w:p>
        </w:tc>
      </w:tr>
      <w:tr w:rsidR="00CE41A0">
        <w:trPr>
          <w:trHeight w:val="405"/>
          <w:tblCellSpacing w:w="0" w:type="dxa"/>
        </w:trPr>
        <w:tc>
          <w:tcPr>
            <w:tcW w:w="597" w:type="dxa"/>
            <w:tcBorders>
              <w:top w:val="outset" w:sz="6" w:space="0" w:color="DDDDDD"/>
              <w:left w:val="outset" w:sz="6" w:space="0" w:color="DDDDDD"/>
              <w:bottom w:val="outset" w:sz="6" w:space="0" w:color="auto"/>
              <w:right w:val="outset" w:sz="6" w:space="0" w:color="auto"/>
            </w:tcBorders>
            <w:tcMar>
              <w:top w:w="15" w:type="dxa"/>
              <w:left w:w="15" w:type="dxa"/>
              <w:bottom w:w="15" w:type="dxa"/>
              <w:right w:w="15" w:type="dxa"/>
            </w:tcMar>
            <w:vAlign w:val="center"/>
            <w:hideMark/>
          </w:tcPr>
          <w:p w:rsidR="00CE41A0" w:rsidRDefault="00CE41A0">
            <w:pPr>
              <w:jc w:val="center"/>
              <w:rPr>
                <w:szCs w:val="24"/>
              </w:rPr>
            </w:pPr>
            <w:r>
              <w:rPr>
                <w:szCs w:val="24"/>
              </w:rPr>
              <w:t>2</w:t>
            </w:r>
          </w:p>
        </w:tc>
        <w:tc>
          <w:tcPr>
            <w:tcW w:w="2749"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tcPr>
          <w:p w:rsidR="00CE41A0" w:rsidRDefault="00CE41A0">
            <w:pPr>
              <w:ind w:left="90"/>
              <w:rPr>
                <w:rFonts w:ascii="宋体"/>
                <w:szCs w:val="24"/>
              </w:rPr>
            </w:pPr>
          </w:p>
        </w:tc>
        <w:tc>
          <w:tcPr>
            <w:tcW w:w="2589"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tcPr>
          <w:p w:rsidR="00CE41A0" w:rsidRDefault="00CE41A0">
            <w:pPr>
              <w:ind w:left="90"/>
              <w:rPr>
                <w:rFonts w:ascii="宋体"/>
                <w:szCs w:val="24"/>
              </w:rPr>
            </w:pPr>
          </w:p>
        </w:tc>
        <w:tc>
          <w:tcPr>
            <w:tcW w:w="2742"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szCs w:val="24"/>
              </w:rPr>
            </w:pPr>
            <w:r>
              <w:rPr>
                <w:rFonts w:hint="eastAsia"/>
                <w:szCs w:val="24"/>
              </w:rPr>
              <w:t>满足</w:t>
            </w:r>
            <w:r>
              <w:rPr>
                <w:szCs w:val="24"/>
              </w:rPr>
              <w:t>/</w:t>
            </w:r>
            <w:r>
              <w:rPr>
                <w:rFonts w:hint="eastAsia"/>
                <w:szCs w:val="24"/>
              </w:rPr>
              <w:t>不满足</w:t>
            </w:r>
          </w:p>
        </w:tc>
      </w:tr>
      <w:tr w:rsidR="00CE41A0">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hideMark/>
          </w:tcPr>
          <w:p w:rsidR="00CE41A0" w:rsidRDefault="00CE41A0">
            <w:pPr>
              <w:jc w:val="center"/>
              <w:rPr>
                <w:szCs w:val="24"/>
              </w:rPr>
            </w:pPr>
            <w:r>
              <w:rPr>
                <w:szCs w:val="24"/>
              </w:rPr>
              <w:t>3</w:t>
            </w:r>
          </w:p>
        </w:tc>
        <w:tc>
          <w:tcPr>
            <w:tcW w:w="2749"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tcPr>
          <w:p w:rsidR="00CE41A0" w:rsidRDefault="00CE41A0">
            <w:pPr>
              <w:ind w:left="90"/>
              <w:rPr>
                <w:rFonts w:ascii="宋体"/>
                <w:szCs w:val="24"/>
              </w:rPr>
            </w:pPr>
          </w:p>
        </w:tc>
        <w:tc>
          <w:tcPr>
            <w:tcW w:w="2589"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tcPr>
          <w:p w:rsidR="00CE41A0" w:rsidRDefault="00CE41A0">
            <w:pPr>
              <w:ind w:left="90"/>
              <w:rPr>
                <w:rFonts w:ascii="宋体"/>
                <w:szCs w:val="24"/>
              </w:rPr>
            </w:pPr>
          </w:p>
        </w:tc>
        <w:tc>
          <w:tcPr>
            <w:tcW w:w="2742"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szCs w:val="24"/>
              </w:rPr>
            </w:pPr>
            <w:r>
              <w:rPr>
                <w:rFonts w:hint="eastAsia"/>
                <w:szCs w:val="24"/>
              </w:rPr>
              <w:t>满足</w:t>
            </w:r>
            <w:r>
              <w:rPr>
                <w:szCs w:val="24"/>
              </w:rPr>
              <w:t>/</w:t>
            </w:r>
            <w:r>
              <w:rPr>
                <w:rFonts w:hint="eastAsia"/>
                <w:szCs w:val="24"/>
              </w:rPr>
              <w:t>不满足</w:t>
            </w:r>
          </w:p>
        </w:tc>
      </w:tr>
      <w:tr w:rsidR="00CE41A0">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tcPr>
          <w:p w:rsidR="00CE41A0" w:rsidRDefault="00CE41A0">
            <w:pPr>
              <w:jc w:val="center"/>
              <w:rPr>
                <w:rFonts w:ascii="宋体" w:hAnsi="宋体"/>
                <w:szCs w:val="24"/>
              </w:rPr>
            </w:pPr>
          </w:p>
        </w:tc>
        <w:tc>
          <w:tcPr>
            <w:tcW w:w="2749"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hideMark/>
          </w:tcPr>
          <w:p w:rsidR="00CE41A0" w:rsidRDefault="00CE41A0">
            <w:pPr>
              <w:ind w:left="90"/>
              <w:rPr>
                <w:rFonts w:ascii="宋体" w:hAnsi="宋体"/>
                <w:szCs w:val="24"/>
              </w:rPr>
            </w:pPr>
            <w:r>
              <w:rPr>
                <w:rFonts w:ascii="宋体" w:hAnsi="宋体" w:hint="eastAsia"/>
                <w:szCs w:val="24"/>
              </w:rPr>
              <w:t>……</w:t>
            </w:r>
          </w:p>
        </w:tc>
        <w:tc>
          <w:tcPr>
            <w:tcW w:w="2589"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tcPr>
          <w:p w:rsidR="00CE41A0" w:rsidRDefault="00CE41A0">
            <w:pPr>
              <w:ind w:left="90"/>
              <w:rPr>
                <w:rFonts w:ascii="宋体"/>
                <w:szCs w:val="24"/>
              </w:rPr>
            </w:pPr>
          </w:p>
        </w:tc>
        <w:tc>
          <w:tcPr>
            <w:tcW w:w="2742"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rFonts w:ascii="宋体"/>
                <w:szCs w:val="24"/>
              </w:rPr>
            </w:pPr>
            <w:r>
              <w:rPr>
                <w:rFonts w:hint="eastAsia"/>
                <w:szCs w:val="24"/>
              </w:rPr>
              <w:t>满足</w:t>
            </w:r>
            <w:r>
              <w:rPr>
                <w:szCs w:val="24"/>
              </w:rPr>
              <w:t>/</w:t>
            </w:r>
            <w:r>
              <w:rPr>
                <w:rFonts w:hint="eastAsia"/>
                <w:szCs w:val="24"/>
              </w:rPr>
              <w:t>不满足</w:t>
            </w:r>
          </w:p>
        </w:tc>
      </w:tr>
      <w:tr w:rsidR="00CE41A0">
        <w:trPr>
          <w:trHeight w:val="432"/>
          <w:tblCellSpacing w:w="0" w:type="dxa"/>
        </w:trPr>
        <w:tc>
          <w:tcPr>
            <w:tcW w:w="597"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tcPr>
          <w:p w:rsidR="00CE41A0" w:rsidRDefault="00CE41A0">
            <w:pPr>
              <w:rPr>
                <w:szCs w:val="24"/>
              </w:rPr>
            </w:pPr>
          </w:p>
        </w:tc>
        <w:tc>
          <w:tcPr>
            <w:tcW w:w="5338" w:type="dxa"/>
            <w:gridSpan w:val="2"/>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hideMark/>
          </w:tcPr>
          <w:p w:rsidR="00CE41A0" w:rsidRDefault="00CE41A0">
            <w:pPr>
              <w:ind w:left="90"/>
              <w:jc w:val="center"/>
              <w:rPr>
                <w:szCs w:val="24"/>
              </w:rPr>
            </w:pPr>
            <w:r>
              <w:rPr>
                <w:rFonts w:hint="eastAsia"/>
                <w:szCs w:val="24"/>
              </w:rPr>
              <w:t>结论</w:t>
            </w:r>
          </w:p>
        </w:tc>
        <w:tc>
          <w:tcPr>
            <w:tcW w:w="2742"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hideMark/>
          </w:tcPr>
          <w:p w:rsidR="00CE41A0" w:rsidRDefault="00CE41A0">
            <w:pPr>
              <w:jc w:val="center"/>
              <w:rPr>
                <w:szCs w:val="24"/>
              </w:rPr>
            </w:pPr>
            <w:r>
              <w:rPr>
                <w:rFonts w:hint="eastAsia"/>
                <w:szCs w:val="24"/>
              </w:rPr>
              <w:t>合格或不合格</w:t>
            </w:r>
          </w:p>
        </w:tc>
      </w:tr>
    </w:tbl>
    <w:p w:rsidR="00CE41A0" w:rsidRDefault="00CE41A0" w:rsidP="00CE41A0">
      <w:pPr>
        <w:keepNext/>
        <w:keepLines/>
        <w:spacing w:before="260" w:after="260"/>
        <w:outlineLvl w:val="2"/>
        <w:rPr>
          <w:b/>
          <w:bCs/>
          <w:kern w:val="0"/>
          <w:sz w:val="32"/>
          <w:szCs w:val="32"/>
        </w:rPr>
      </w:pPr>
      <w:bookmarkStart w:id="59" w:name="_Toc143070934"/>
      <w:bookmarkStart w:id="60" w:name="_Toc193095724"/>
      <w:r>
        <w:rPr>
          <w:rFonts w:ascii="宋体" w:hAnsi="宋体" w:hint="eastAsia"/>
          <w:b/>
          <w:bCs/>
          <w:kern w:val="0"/>
          <w:szCs w:val="21"/>
        </w:rPr>
        <w:t>表4：</w:t>
      </w:r>
      <w:r>
        <w:rPr>
          <w:rFonts w:ascii="宋体" w:cs="宋体" w:hint="eastAsia"/>
          <w:b/>
          <w:bCs/>
          <w:kern w:val="0"/>
          <w:szCs w:val="21"/>
          <w:lang w:val="zh-CN"/>
        </w:rPr>
        <w:t>《商务评议指标表》</w:t>
      </w:r>
      <w:bookmarkEnd w:id="59"/>
      <w:bookmarkEnd w:id="60"/>
    </w:p>
    <w:tbl>
      <w:tblPr>
        <w:tblW w:w="8745" w:type="dxa"/>
        <w:tblCellSpacing w:w="0" w:type="dxa"/>
        <w:tblInd w:w="15" w:type="dxa"/>
        <w:tblBorders>
          <w:top w:val="outset" w:sz="6" w:space="0" w:color="DDDDDD"/>
          <w:left w:val="outset" w:sz="6" w:space="0" w:color="DDDDDD"/>
          <w:bottom w:val="outset" w:sz="6" w:space="0" w:color="DDDDDD"/>
          <w:right w:val="outset" w:sz="6" w:space="0" w:color="DDDDDD"/>
        </w:tblBorders>
        <w:tblLayout w:type="fixed"/>
        <w:tblLook w:val="04A0"/>
      </w:tblPr>
      <w:tblGrid>
        <w:gridCol w:w="445"/>
        <w:gridCol w:w="1411"/>
        <w:gridCol w:w="879"/>
        <w:gridCol w:w="5437"/>
        <w:gridCol w:w="573"/>
      </w:tblGrid>
      <w:tr w:rsidR="00CE41A0">
        <w:trPr>
          <w:trHeight w:val="385"/>
          <w:tblCellSpacing w:w="0" w:type="dxa"/>
        </w:trPr>
        <w:tc>
          <w:tcPr>
            <w:tcW w:w="446" w:type="dxa"/>
            <w:tcBorders>
              <w:top w:val="outset" w:sz="6" w:space="0" w:color="DDDDDD"/>
              <w:left w:val="outset" w:sz="6" w:space="0" w:color="DDDDDD"/>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序号</w:t>
            </w:r>
          </w:p>
        </w:tc>
        <w:tc>
          <w:tcPr>
            <w:tcW w:w="1412" w:type="dxa"/>
            <w:tcBorders>
              <w:top w:val="outset" w:sz="6" w:space="0" w:color="DDDDDD"/>
              <w:left w:val="outset" w:sz="6" w:space="0" w:color="auto"/>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spacing w:line="400" w:lineRule="exact"/>
              <w:ind w:left="90"/>
              <w:jc w:val="center"/>
              <w:rPr>
                <w:rFonts w:ascii="宋体" w:hAnsi="宋体"/>
                <w:szCs w:val="21"/>
              </w:rPr>
            </w:pPr>
            <w:r>
              <w:rPr>
                <w:rFonts w:ascii="宋体" w:hAnsi="宋体" w:hint="eastAsia"/>
                <w:szCs w:val="21"/>
              </w:rPr>
              <w:t>内容</w:t>
            </w:r>
          </w:p>
        </w:tc>
        <w:tc>
          <w:tcPr>
            <w:tcW w:w="879" w:type="dxa"/>
            <w:tcBorders>
              <w:top w:val="outset" w:sz="6" w:space="0" w:color="DDDDDD"/>
              <w:left w:val="outset" w:sz="6" w:space="0" w:color="auto"/>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分值（权重）</w:t>
            </w:r>
          </w:p>
        </w:tc>
        <w:tc>
          <w:tcPr>
            <w:tcW w:w="5440" w:type="dxa"/>
            <w:tcBorders>
              <w:top w:val="outset" w:sz="6" w:space="0" w:color="DDDDDD"/>
              <w:left w:val="outset" w:sz="6" w:space="0" w:color="auto"/>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评分标准</w:t>
            </w:r>
          </w:p>
        </w:tc>
        <w:tc>
          <w:tcPr>
            <w:tcW w:w="573" w:type="dxa"/>
            <w:tcBorders>
              <w:top w:val="outset" w:sz="6" w:space="0" w:color="DDDDDD"/>
              <w:left w:val="outset" w:sz="6" w:space="0" w:color="DDDDDD"/>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评标</w:t>
            </w:r>
          </w:p>
          <w:p w:rsidR="00CE41A0" w:rsidRDefault="00CE41A0">
            <w:pPr>
              <w:spacing w:line="400" w:lineRule="exact"/>
              <w:jc w:val="center"/>
              <w:rPr>
                <w:rFonts w:ascii="宋体" w:hAnsi="宋体"/>
                <w:szCs w:val="21"/>
              </w:rPr>
            </w:pPr>
            <w:r>
              <w:rPr>
                <w:rFonts w:ascii="宋体" w:hAnsi="宋体" w:hint="eastAsia"/>
                <w:szCs w:val="21"/>
              </w:rPr>
              <w:t>得分</w:t>
            </w: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1</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供应商同类项目业绩情况</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Style w:val="af1"/>
                <w:rFonts w:ascii="宋体" w:hint="eastAsia"/>
              </w:rPr>
              <w:t>10</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tcPr>
          <w:p w:rsidR="00CE41A0" w:rsidRDefault="00CE41A0">
            <w:pPr>
              <w:widowControl/>
              <w:numPr>
                <w:ilvl w:val="0"/>
                <w:numId w:val="20"/>
              </w:numPr>
              <w:spacing w:after="160" w:line="240" w:lineRule="exact"/>
              <w:jc w:val="left"/>
              <w:rPr>
                <w:rFonts w:ascii="宋体" w:hAnsi="宋体" w:cs="宋体"/>
                <w:b/>
                <w:bCs/>
                <w:szCs w:val="21"/>
              </w:rPr>
            </w:pPr>
            <w:r>
              <w:rPr>
                <w:rFonts w:ascii="宋体" w:hAnsi="宋体" w:cs="宋体" w:hint="eastAsia"/>
                <w:b/>
                <w:bCs/>
                <w:szCs w:val="21"/>
              </w:rPr>
              <w:t>评分内容：</w:t>
            </w:r>
          </w:p>
          <w:p w:rsidR="00CE41A0" w:rsidRDefault="00CE41A0">
            <w:pPr>
              <w:pStyle w:val="a8"/>
              <w:ind w:firstLine="0"/>
              <w:rPr>
                <w:rFonts w:ascii="宋体" w:eastAsia="宋体" w:hAnsi="宋体" w:cs="宋体" w:hint="eastAsia"/>
                <w:color w:val="000000"/>
                <w:sz w:val="21"/>
                <w:szCs w:val="21"/>
                <w:lang w:val="en-US" w:eastAsia="zh-CN"/>
              </w:rPr>
            </w:pPr>
            <w:r>
              <w:rPr>
                <w:rFonts w:ascii="宋体" w:eastAsia="宋体" w:hAnsi="宋体" w:cs="宋体" w:hint="eastAsia"/>
                <w:color w:val="000000"/>
                <w:sz w:val="21"/>
                <w:szCs w:val="21"/>
                <w:lang w:val="en-US" w:eastAsia="zh-CN"/>
              </w:rPr>
              <w:t>2022年1月1日至本项目开标之日，承保过大型公共场馆（所）公众责任险项目，大型公共场馆（所）包括但不限于体育馆、展览馆、公园、剧院、交通枢纽等。</w:t>
            </w:r>
          </w:p>
          <w:p w:rsidR="00CE41A0" w:rsidRDefault="00CE41A0">
            <w:pPr>
              <w:pStyle w:val="a8"/>
              <w:ind w:firstLineChars="200"/>
              <w:rPr>
                <w:rFonts w:ascii="宋体" w:eastAsia="宋体" w:hAnsi="宋体" w:cs="宋体" w:hint="eastAsia"/>
                <w:color w:val="000000"/>
                <w:sz w:val="21"/>
                <w:szCs w:val="21"/>
                <w:lang w:val="en-US" w:eastAsia="zh-CN"/>
              </w:rPr>
            </w:pPr>
            <w:proofErr w:type="gramStart"/>
            <w:r>
              <w:rPr>
                <w:rFonts w:ascii="宋体" w:eastAsia="宋体" w:hAnsi="宋体" w:cs="宋体" w:hint="eastAsia"/>
                <w:color w:val="000000"/>
                <w:sz w:val="21"/>
                <w:szCs w:val="21"/>
                <w:lang w:val="en-US" w:eastAsia="zh-CN"/>
              </w:rPr>
              <w:t>每具有</w:t>
            </w:r>
            <w:proofErr w:type="gramEnd"/>
            <w:r>
              <w:rPr>
                <w:rFonts w:ascii="宋体" w:eastAsia="宋体" w:hAnsi="宋体" w:cs="宋体" w:hint="eastAsia"/>
                <w:color w:val="000000"/>
                <w:sz w:val="21"/>
                <w:szCs w:val="21"/>
                <w:lang w:val="en-US" w:eastAsia="zh-CN"/>
              </w:rPr>
              <w:t>一类大型公共场馆（所）项目的，得10分，满分50分。【注：同一类型场馆（所）多个业绩只计一次分，不重复计分。】</w:t>
            </w:r>
          </w:p>
          <w:p w:rsidR="00CE41A0" w:rsidRDefault="00CE41A0">
            <w:pPr>
              <w:pStyle w:val="a8"/>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在此基础上，专家根据各供应商提供的</w:t>
            </w:r>
            <w:r>
              <w:rPr>
                <w:rFonts w:ascii="宋体" w:eastAsia="宋体" w:hAnsi="宋体" w:cs="宋体" w:hint="eastAsia"/>
                <w:color w:val="000000"/>
                <w:sz w:val="21"/>
                <w:szCs w:val="21"/>
                <w:lang w:val="en-US" w:eastAsia="zh-CN"/>
              </w:rPr>
              <w:t>大型公共场馆（所）公众责任</w:t>
            </w:r>
            <w:proofErr w:type="gramStart"/>
            <w:r>
              <w:rPr>
                <w:rFonts w:ascii="宋体" w:eastAsia="宋体" w:hAnsi="宋体" w:cs="宋体" w:hint="eastAsia"/>
                <w:color w:val="000000"/>
                <w:sz w:val="21"/>
                <w:szCs w:val="21"/>
                <w:lang w:val="en-US" w:eastAsia="zh-CN"/>
              </w:rPr>
              <w:t>险项目</w:t>
            </w:r>
            <w:proofErr w:type="gramEnd"/>
            <w:r>
              <w:rPr>
                <w:rFonts w:ascii="宋体" w:eastAsia="宋体" w:hAnsi="宋体" w:cs="宋体" w:hint="eastAsia"/>
                <w:color w:val="000000"/>
                <w:sz w:val="21"/>
                <w:szCs w:val="21"/>
                <w:lang w:val="en-US" w:eastAsia="zh-CN"/>
              </w:rPr>
              <w:t>对应的理赔情况</w:t>
            </w:r>
            <w:r>
              <w:rPr>
                <w:rFonts w:ascii="宋体" w:eastAsia="宋体" w:hAnsi="宋体" w:cs="宋体" w:hint="eastAsia"/>
                <w:sz w:val="21"/>
                <w:szCs w:val="21"/>
                <w:lang w:val="en-US" w:eastAsia="zh-CN"/>
              </w:rPr>
              <w:t>按照“最大单一案件赔付额”指标进一步评审：</w:t>
            </w:r>
          </w:p>
          <w:p w:rsidR="00CE41A0" w:rsidRDefault="00CE41A0">
            <w:pPr>
              <w:pStyle w:val="a8"/>
              <w:ind w:firstLine="0"/>
              <w:rPr>
                <w:rFonts w:ascii="宋体" w:eastAsia="宋体" w:hAnsi="宋体" w:cs="宋体" w:hint="eastAsia"/>
                <w:color w:val="000000"/>
                <w:sz w:val="21"/>
                <w:szCs w:val="21"/>
                <w:lang w:val="en-US" w:eastAsia="zh-CN"/>
              </w:rPr>
            </w:pPr>
            <w:r>
              <w:rPr>
                <w:rFonts w:ascii="宋体" w:eastAsia="宋体" w:hAnsi="宋体" w:cs="宋体" w:hint="eastAsia"/>
                <w:b/>
                <w:bCs/>
                <w:sz w:val="21"/>
                <w:szCs w:val="21"/>
                <w:lang w:val="en-US" w:eastAsia="zh-CN"/>
              </w:rPr>
              <w:t>1、评审为优</w:t>
            </w:r>
            <w:r>
              <w:rPr>
                <w:rFonts w:ascii="宋体" w:eastAsia="宋体" w:hAnsi="宋体" w:cs="宋体" w:hint="eastAsia"/>
                <w:sz w:val="21"/>
                <w:szCs w:val="21"/>
                <w:lang w:val="en-US" w:eastAsia="zh-CN"/>
              </w:rPr>
              <w:t>（单个案件赔付金额</w:t>
            </w:r>
            <w:r>
              <w:rPr>
                <w:rFonts w:ascii="宋体" w:eastAsia="宋体" w:hAnsi="宋体" w:cs="宋体" w:hint="eastAsia"/>
                <w:color w:val="000000"/>
                <w:sz w:val="21"/>
                <w:szCs w:val="21"/>
                <w:lang w:val="en-US" w:eastAsia="zh-CN"/>
              </w:rPr>
              <w:t>≥60万）的得50分；</w:t>
            </w:r>
          </w:p>
          <w:p w:rsidR="00CE41A0" w:rsidRDefault="00CE41A0">
            <w:pPr>
              <w:pStyle w:val="a8"/>
              <w:ind w:firstLine="0"/>
              <w:rPr>
                <w:rFonts w:ascii="宋体" w:eastAsia="宋体" w:hAnsi="宋体" w:cs="宋体" w:hint="eastAsia"/>
                <w:color w:val="000000"/>
                <w:sz w:val="21"/>
                <w:szCs w:val="21"/>
                <w:lang w:val="en-US" w:eastAsia="zh-CN"/>
              </w:rPr>
            </w:pPr>
            <w:r>
              <w:rPr>
                <w:rFonts w:ascii="宋体" w:eastAsia="宋体" w:hAnsi="宋体" w:cs="宋体" w:hint="eastAsia"/>
                <w:b/>
                <w:bCs/>
                <w:color w:val="000000"/>
                <w:sz w:val="21"/>
                <w:szCs w:val="21"/>
                <w:lang w:val="en-US" w:eastAsia="zh-CN"/>
              </w:rPr>
              <w:t>2、评审为良</w:t>
            </w:r>
            <w:r>
              <w:rPr>
                <w:rFonts w:ascii="宋体" w:eastAsia="宋体" w:hAnsi="宋体" w:cs="宋体" w:hint="eastAsia"/>
                <w:color w:val="000000"/>
                <w:sz w:val="21"/>
                <w:szCs w:val="21"/>
                <w:lang w:val="en-US" w:eastAsia="zh-CN"/>
              </w:rPr>
              <w:t>（40万≤单个案件赔付金额＜60万）的得35分；</w:t>
            </w:r>
          </w:p>
          <w:p w:rsidR="00CE41A0" w:rsidRDefault="00CE41A0">
            <w:pPr>
              <w:pStyle w:val="a8"/>
              <w:ind w:firstLine="0"/>
              <w:rPr>
                <w:rFonts w:ascii="宋体" w:eastAsia="宋体" w:hAnsi="宋体" w:cs="宋体" w:hint="eastAsia"/>
                <w:color w:val="000000"/>
                <w:sz w:val="21"/>
                <w:szCs w:val="21"/>
                <w:lang w:val="en-US" w:eastAsia="zh-CN"/>
              </w:rPr>
            </w:pPr>
            <w:r>
              <w:rPr>
                <w:rFonts w:ascii="宋体" w:eastAsia="宋体" w:hAnsi="宋体" w:cs="宋体" w:hint="eastAsia"/>
                <w:b/>
                <w:bCs/>
                <w:color w:val="000000"/>
                <w:sz w:val="21"/>
                <w:szCs w:val="21"/>
                <w:lang w:val="en-US" w:eastAsia="zh-CN"/>
              </w:rPr>
              <w:t>3、评审为中</w:t>
            </w:r>
            <w:r>
              <w:rPr>
                <w:rFonts w:ascii="宋体" w:eastAsia="宋体" w:hAnsi="宋体" w:cs="宋体" w:hint="eastAsia"/>
                <w:color w:val="000000"/>
                <w:sz w:val="21"/>
                <w:szCs w:val="21"/>
                <w:lang w:val="en-US" w:eastAsia="zh-CN"/>
              </w:rPr>
              <w:t>（20万≤单个案件赔付金额＜40万）的得20分；</w:t>
            </w:r>
          </w:p>
          <w:p w:rsidR="00CE41A0" w:rsidRDefault="00CE41A0">
            <w:pPr>
              <w:pStyle w:val="a8"/>
              <w:ind w:firstLine="0"/>
              <w:rPr>
                <w:rFonts w:ascii="宋体" w:eastAsia="宋体" w:hAnsi="宋体" w:cs="宋体" w:hint="eastAsia"/>
                <w:color w:val="000000"/>
                <w:sz w:val="21"/>
                <w:szCs w:val="21"/>
                <w:lang w:val="en-US" w:eastAsia="zh-CN"/>
              </w:rPr>
            </w:pPr>
            <w:r>
              <w:rPr>
                <w:rFonts w:ascii="宋体" w:eastAsia="宋体" w:hAnsi="宋体" w:cs="宋体" w:hint="eastAsia"/>
                <w:b/>
                <w:bCs/>
                <w:color w:val="000000"/>
                <w:sz w:val="21"/>
                <w:szCs w:val="21"/>
                <w:lang w:val="en-US" w:eastAsia="zh-CN"/>
              </w:rPr>
              <w:t>4、评审为差</w:t>
            </w:r>
            <w:r>
              <w:rPr>
                <w:rFonts w:ascii="宋体" w:eastAsia="宋体" w:hAnsi="宋体" w:cs="宋体" w:hint="eastAsia"/>
                <w:color w:val="000000"/>
                <w:sz w:val="21"/>
                <w:szCs w:val="21"/>
                <w:lang w:val="en-US" w:eastAsia="zh-CN"/>
              </w:rPr>
              <w:t>（单个案件赔付金额＜20万）的得5分。</w:t>
            </w:r>
          </w:p>
          <w:p w:rsidR="00CE41A0" w:rsidRDefault="00CE41A0">
            <w:pPr>
              <w:pStyle w:val="a8"/>
              <w:ind w:firstLine="0"/>
              <w:rPr>
                <w:rFonts w:ascii="宋体" w:eastAsia="宋体" w:hAnsi="宋体" w:cs="宋体" w:hint="eastAsia"/>
                <w:color w:val="000000"/>
                <w:sz w:val="21"/>
                <w:szCs w:val="21"/>
                <w:lang w:val="en-US" w:eastAsia="zh-CN"/>
              </w:rPr>
            </w:pPr>
            <w:r>
              <w:rPr>
                <w:rFonts w:ascii="宋体" w:eastAsia="宋体" w:hAnsi="宋体" w:cs="宋体" w:hint="eastAsia"/>
                <w:color w:val="000000"/>
                <w:sz w:val="21"/>
                <w:szCs w:val="21"/>
                <w:lang w:val="en-US" w:eastAsia="zh-CN"/>
              </w:rPr>
              <w:t>【注：不同类别的大型公共场馆（所）公众责任险不作区分，只考虑一个公众责任险合同中最大单一案件赔付，不累计。】</w:t>
            </w:r>
          </w:p>
          <w:p w:rsidR="00CE41A0" w:rsidRDefault="00CE41A0">
            <w:pPr>
              <w:pStyle w:val="a8"/>
              <w:rPr>
                <w:rFonts w:ascii="宋体" w:eastAsia="宋体" w:hAnsi="宋体" w:cs="宋体" w:hint="eastAsia"/>
                <w:color w:val="000000"/>
                <w:sz w:val="21"/>
                <w:szCs w:val="21"/>
                <w:lang w:val="en-US" w:eastAsia="zh-CN"/>
              </w:rPr>
            </w:pPr>
          </w:p>
          <w:p w:rsidR="00CE41A0" w:rsidRDefault="00CE41A0">
            <w:pPr>
              <w:spacing w:after="160" w:line="240" w:lineRule="exact"/>
              <w:rPr>
                <w:rFonts w:ascii="宋体" w:hAnsi="宋体" w:cs="宋体" w:hint="eastAsia"/>
                <w:b/>
                <w:bCs/>
                <w:szCs w:val="21"/>
              </w:rPr>
            </w:pPr>
            <w:r>
              <w:rPr>
                <w:rFonts w:ascii="宋体" w:hAnsi="宋体" w:cs="宋体" w:hint="eastAsia"/>
                <w:b/>
                <w:bCs/>
                <w:szCs w:val="21"/>
              </w:rPr>
              <w:lastRenderedPageBreak/>
              <w:t>（二）评分依据：</w:t>
            </w:r>
          </w:p>
          <w:p w:rsidR="00CE41A0" w:rsidRDefault="00CE41A0">
            <w:pPr>
              <w:spacing w:after="160" w:line="240" w:lineRule="exact"/>
              <w:rPr>
                <w:rFonts w:ascii="宋体" w:hAnsi="宋体" w:cs="宋体" w:hint="eastAsia"/>
                <w:szCs w:val="21"/>
              </w:rPr>
            </w:pPr>
            <w:r>
              <w:rPr>
                <w:rFonts w:ascii="宋体" w:hAnsi="宋体" w:cs="宋体" w:hint="eastAsia"/>
                <w:szCs w:val="21"/>
              </w:rPr>
              <w:t>1.要求提供：（1）同类项目保险承保业绩表；（2）相关项目保险合同（或保险单）；（3）</w:t>
            </w:r>
            <w:r>
              <w:rPr>
                <w:rFonts w:ascii="宋体" w:hAnsi="宋体" w:cs="宋体" w:hint="eastAsia"/>
                <w:bCs/>
                <w:color w:val="000000"/>
                <w:szCs w:val="21"/>
              </w:rPr>
              <w:t>公众责任</w:t>
            </w:r>
            <w:proofErr w:type="gramStart"/>
            <w:r>
              <w:rPr>
                <w:rFonts w:ascii="宋体" w:hAnsi="宋体" w:cs="宋体" w:hint="eastAsia"/>
                <w:bCs/>
                <w:color w:val="000000"/>
                <w:szCs w:val="21"/>
              </w:rPr>
              <w:t>险项目</w:t>
            </w:r>
            <w:proofErr w:type="gramEnd"/>
            <w:r>
              <w:rPr>
                <w:rFonts w:ascii="宋体" w:hAnsi="宋体" w:cs="宋体" w:hint="eastAsia"/>
                <w:bCs/>
                <w:color w:val="000000"/>
                <w:szCs w:val="21"/>
              </w:rPr>
              <w:t>最大单一案件赔付情况表；（4）</w:t>
            </w:r>
            <w:r>
              <w:rPr>
                <w:rFonts w:ascii="宋体" w:hAnsi="宋体" w:cs="宋体" w:hint="eastAsia"/>
                <w:szCs w:val="21"/>
              </w:rPr>
              <w:t>赔款协议（或赔款计算书）；（5）赔款收据等证明文件扫描件，原件备查。</w:t>
            </w:r>
          </w:p>
          <w:p w:rsidR="00CE41A0" w:rsidRDefault="00CE41A0">
            <w:pPr>
              <w:spacing w:after="160" w:line="240" w:lineRule="exact"/>
              <w:rPr>
                <w:rFonts w:ascii="宋体" w:hAnsi="宋体" w:cs="宋体" w:hint="eastAsia"/>
                <w:szCs w:val="21"/>
              </w:rPr>
            </w:pPr>
            <w:r>
              <w:rPr>
                <w:rFonts w:ascii="宋体" w:hAnsi="宋体" w:cs="宋体" w:hint="eastAsia"/>
                <w:szCs w:val="21"/>
              </w:rPr>
              <w:t>2.通过指定材料无法判断是否得分的，还须同时提供能证明得分的其它证明资料，如项目报告或合同甲方出具的证明文件等。</w:t>
            </w:r>
          </w:p>
          <w:p w:rsidR="00CE41A0" w:rsidRDefault="00CE41A0">
            <w:pPr>
              <w:spacing w:after="160" w:line="240" w:lineRule="exact"/>
              <w:rPr>
                <w:szCs w:val="21"/>
              </w:rPr>
            </w:pPr>
            <w:r>
              <w:rPr>
                <w:rFonts w:ascii="宋体" w:hAnsi="宋体" w:cs="宋体" w:hint="eastAsia"/>
                <w:szCs w:val="21"/>
              </w:rPr>
              <w:t>3.以上资料均要求提供扫描件，原件备查。评分中出现无证明资料或专家无法凭所提供资料判断是否得分的情况，一律作不得分处理。</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lastRenderedPageBreak/>
              <w:t>2</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color w:val="000000"/>
                <w:szCs w:val="21"/>
              </w:rPr>
            </w:pPr>
            <w:r>
              <w:rPr>
                <w:rFonts w:ascii="宋体" w:hAnsi="宋体" w:cs="宋体" w:hint="eastAsia"/>
                <w:color w:val="000000"/>
                <w:szCs w:val="21"/>
              </w:rPr>
              <w:t>防灾防损或风险查勘经验</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szCs w:val="21"/>
              </w:rPr>
            </w:pPr>
            <w:r>
              <w:rPr>
                <w:rFonts w:ascii="宋体" w:hAnsi="宋体" w:hint="eastAsia"/>
                <w:szCs w:val="21"/>
              </w:rPr>
              <w:t>5</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hideMark/>
          </w:tcPr>
          <w:p w:rsidR="00CE41A0" w:rsidRDefault="00CE41A0">
            <w:pPr>
              <w:spacing w:after="160" w:line="240" w:lineRule="exact"/>
              <w:rPr>
                <w:rFonts w:ascii="宋体" w:hAnsi="宋体" w:cs="宋体"/>
                <w:b/>
                <w:bCs/>
                <w:szCs w:val="21"/>
              </w:rPr>
            </w:pPr>
            <w:r>
              <w:rPr>
                <w:rFonts w:ascii="宋体" w:hAnsi="宋体" w:cs="宋体" w:hint="eastAsia"/>
                <w:b/>
                <w:bCs/>
                <w:szCs w:val="21"/>
              </w:rPr>
              <w:t>（一）评分内容：</w:t>
            </w:r>
          </w:p>
          <w:p w:rsidR="00CE41A0" w:rsidRDefault="00CE41A0">
            <w:pPr>
              <w:spacing w:after="160" w:line="240" w:lineRule="exact"/>
              <w:rPr>
                <w:rFonts w:ascii="宋体" w:hAnsi="宋体" w:cs="宋体" w:hint="eastAsia"/>
                <w:szCs w:val="21"/>
              </w:rPr>
            </w:pPr>
            <w:r>
              <w:rPr>
                <w:rFonts w:ascii="宋体" w:hAnsi="宋体" w:cs="宋体" w:hint="eastAsia"/>
                <w:color w:val="000000"/>
                <w:szCs w:val="21"/>
              </w:rPr>
              <w:t>2022年1月1日至本项目开标之日，具有为公众责任</w:t>
            </w:r>
            <w:proofErr w:type="gramStart"/>
            <w:r>
              <w:rPr>
                <w:rFonts w:ascii="宋体" w:hAnsi="宋体" w:cs="宋体" w:hint="eastAsia"/>
                <w:color w:val="000000"/>
                <w:szCs w:val="21"/>
              </w:rPr>
              <w:t>险项目</w:t>
            </w:r>
            <w:proofErr w:type="gramEnd"/>
            <w:r>
              <w:rPr>
                <w:rFonts w:ascii="宋体" w:hAnsi="宋体" w:cs="宋体" w:hint="eastAsia"/>
                <w:color w:val="000000"/>
                <w:szCs w:val="21"/>
              </w:rPr>
              <w:t>提供防灾防损或风险查勘服务的，每提供一个</w:t>
            </w:r>
            <w:r>
              <w:rPr>
                <w:rFonts w:ascii="宋体" w:hAnsi="宋体" w:cs="宋体" w:hint="eastAsia"/>
                <w:szCs w:val="21"/>
              </w:rPr>
              <w:t>防灾防损或风险查勘报告，得50%分，满分100分。</w:t>
            </w:r>
          </w:p>
          <w:p w:rsidR="00CE41A0" w:rsidRDefault="00CE41A0">
            <w:pPr>
              <w:spacing w:after="160" w:line="240" w:lineRule="exact"/>
              <w:rPr>
                <w:rFonts w:ascii="宋体" w:hAnsi="宋体" w:cs="宋体" w:hint="eastAsia"/>
                <w:b/>
                <w:bCs/>
                <w:szCs w:val="21"/>
              </w:rPr>
            </w:pPr>
            <w:r>
              <w:rPr>
                <w:rFonts w:ascii="宋体" w:hAnsi="宋体" w:cs="宋体" w:hint="eastAsia"/>
                <w:b/>
                <w:bCs/>
                <w:szCs w:val="21"/>
              </w:rPr>
              <w:t>（二）评分依据：</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1、要求提供</w:t>
            </w:r>
            <w:r>
              <w:rPr>
                <w:rFonts w:ascii="宋体" w:eastAsia="宋体" w:hAnsi="宋体" w:cs="宋体" w:hint="eastAsia"/>
                <w:color w:val="000000"/>
                <w:sz w:val="21"/>
                <w:szCs w:val="21"/>
                <w:lang w:val="en-US" w:eastAsia="zh-CN"/>
              </w:rPr>
              <w:t>公众</w:t>
            </w:r>
            <w:r>
              <w:rPr>
                <w:rFonts w:ascii="宋体" w:eastAsia="宋体" w:hAnsi="宋体" w:cs="宋体" w:hint="eastAsia"/>
                <w:sz w:val="21"/>
                <w:szCs w:val="21"/>
                <w:lang w:val="en-US" w:eastAsia="zh-CN"/>
              </w:rPr>
              <w:t>责任</w:t>
            </w:r>
            <w:proofErr w:type="gramStart"/>
            <w:r>
              <w:rPr>
                <w:rFonts w:ascii="宋体" w:eastAsia="宋体" w:hAnsi="宋体" w:cs="宋体" w:hint="eastAsia"/>
                <w:sz w:val="21"/>
                <w:szCs w:val="21"/>
                <w:lang w:val="en-US" w:eastAsia="zh-CN"/>
              </w:rPr>
              <w:t>险项目</w:t>
            </w:r>
            <w:proofErr w:type="gramEnd"/>
            <w:r>
              <w:rPr>
                <w:rFonts w:ascii="宋体" w:eastAsia="宋体" w:hAnsi="宋体" w:cs="宋体" w:hint="eastAsia"/>
                <w:sz w:val="21"/>
                <w:szCs w:val="21"/>
                <w:lang w:val="en-US" w:eastAsia="zh-CN"/>
              </w:rPr>
              <w:t>防灾防损或风险查勘报告（概要或节选扫描件）证明文件扫描件，原件备查。</w:t>
            </w:r>
          </w:p>
          <w:p w:rsidR="00CE41A0" w:rsidRDefault="00CE41A0">
            <w:pPr>
              <w:pStyle w:val="a8"/>
              <w:ind w:firstLine="0"/>
              <w:rPr>
                <w:rFonts w:ascii="宋体" w:hAnsi="宋体"/>
                <w:kern w:val="0"/>
                <w:szCs w:val="21"/>
                <w:lang w:val="en-US" w:eastAsia="zh-CN"/>
              </w:rPr>
            </w:pPr>
            <w:r>
              <w:rPr>
                <w:rFonts w:ascii="宋体" w:eastAsia="宋体" w:hAnsi="宋体" w:cs="宋体" w:hint="eastAsia"/>
                <w:sz w:val="21"/>
                <w:szCs w:val="21"/>
                <w:lang w:val="en-US" w:eastAsia="zh-CN"/>
              </w:rPr>
              <w:t>2、以上资料均要求提供扫描件，原件备查。评分中出现无证明资料或专家无法凭所提供资料判断是否得分的情况，一律作不得分处理。</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3</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color w:val="000000"/>
                <w:szCs w:val="21"/>
              </w:rPr>
            </w:pPr>
            <w:r>
              <w:rPr>
                <w:rFonts w:ascii="宋体" w:hAnsi="宋体" w:cs="宋体" w:hint="eastAsia"/>
                <w:color w:val="000000"/>
                <w:szCs w:val="21"/>
              </w:rPr>
              <w:t>综合偿付能力充足率情况</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szCs w:val="21"/>
              </w:rPr>
            </w:pPr>
            <w:r>
              <w:rPr>
                <w:rFonts w:ascii="宋体" w:hAnsi="宋体" w:hint="eastAsia"/>
                <w:szCs w:val="21"/>
              </w:rPr>
              <w:t>5</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hideMark/>
          </w:tcPr>
          <w:p w:rsidR="00CE41A0" w:rsidRDefault="00CE41A0">
            <w:pPr>
              <w:spacing w:after="160" w:line="240" w:lineRule="exact"/>
              <w:rPr>
                <w:rFonts w:ascii="宋体" w:hAnsi="宋体" w:cs="宋体"/>
                <w:b/>
                <w:bCs/>
                <w:szCs w:val="21"/>
              </w:rPr>
            </w:pPr>
            <w:r>
              <w:rPr>
                <w:rFonts w:ascii="宋体" w:hAnsi="宋体" w:cs="宋体" w:hint="eastAsia"/>
                <w:b/>
                <w:bCs/>
                <w:szCs w:val="21"/>
              </w:rPr>
              <w:t>（一）评分内容：</w:t>
            </w:r>
          </w:p>
          <w:p w:rsidR="00CE41A0" w:rsidRDefault="00CE41A0">
            <w:pPr>
              <w:textAlignment w:val="center"/>
              <w:rPr>
                <w:rFonts w:ascii="宋体" w:hAnsi="宋体" w:cs="宋体" w:hint="eastAsia"/>
                <w:b/>
                <w:bCs/>
                <w:color w:val="000000"/>
                <w:szCs w:val="21"/>
              </w:rPr>
            </w:pPr>
            <w:r>
              <w:rPr>
                <w:rFonts w:ascii="宋体" w:hAnsi="宋体" w:cs="宋体" w:hint="eastAsia"/>
                <w:color w:val="000000"/>
                <w:szCs w:val="21"/>
              </w:rPr>
              <w:t>考察2024年度第三季度综合偿付能力充足率（如投标人为分公司的，则以总公司的综合偿付能力充足率为准）：</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1、综合偿付能力充足率≥200%，得100分；</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 xml:space="preserve">2、150%≤综合偿付能力充足率＜200%，得60分； </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3、100%≤综合偿付能力充足率＜150%，得20分；</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4、综合偿付能力充足率＜100%，得0分。</w:t>
            </w:r>
          </w:p>
          <w:p w:rsidR="00CE41A0" w:rsidRDefault="00CE41A0">
            <w:pPr>
              <w:spacing w:after="160" w:line="240" w:lineRule="exact"/>
              <w:rPr>
                <w:rFonts w:ascii="宋体" w:hAnsi="宋体" w:cs="宋体" w:hint="eastAsia"/>
                <w:b/>
                <w:bCs/>
                <w:szCs w:val="21"/>
              </w:rPr>
            </w:pPr>
            <w:r>
              <w:rPr>
                <w:rFonts w:ascii="宋体" w:hAnsi="宋体" w:cs="宋体" w:hint="eastAsia"/>
                <w:b/>
                <w:bCs/>
                <w:szCs w:val="21"/>
              </w:rPr>
              <w:t>（二）评分依据：</w:t>
            </w:r>
          </w:p>
          <w:p w:rsidR="00CE41A0" w:rsidRDefault="00CE41A0">
            <w:pPr>
              <w:spacing w:after="160" w:line="240" w:lineRule="exact"/>
              <w:rPr>
                <w:rFonts w:ascii="宋体" w:hAnsi="宋体" w:cs="宋体" w:hint="eastAsia"/>
                <w:szCs w:val="21"/>
              </w:rPr>
            </w:pPr>
            <w:r>
              <w:rPr>
                <w:rFonts w:ascii="宋体" w:hAnsi="宋体" w:cs="宋体" w:hint="eastAsia"/>
                <w:color w:val="000000"/>
                <w:szCs w:val="21"/>
              </w:rPr>
              <w:t>1.投标人提供2024年第三季度偿付能力报告扫描件，仅需提供首</w:t>
            </w:r>
            <w:r>
              <w:rPr>
                <w:rFonts w:ascii="宋体" w:hAnsi="宋体" w:cs="宋体" w:hint="eastAsia"/>
                <w:szCs w:val="21"/>
              </w:rPr>
              <w:t>页、综合偿付能力</w:t>
            </w:r>
            <w:proofErr w:type="gramStart"/>
            <w:r>
              <w:rPr>
                <w:rFonts w:ascii="宋体" w:hAnsi="宋体" w:cs="宋体" w:hint="eastAsia"/>
                <w:szCs w:val="21"/>
              </w:rPr>
              <w:t>充足率页等</w:t>
            </w:r>
            <w:proofErr w:type="gramEnd"/>
            <w:r>
              <w:rPr>
                <w:rFonts w:ascii="宋体" w:hAnsi="宋体" w:cs="宋体" w:hint="eastAsia"/>
                <w:szCs w:val="21"/>
              </w:rPr>
              <w:t>关键部分相关截图，并加盖投标人公章。</w:t>
            </w:r>
          </w:p>
          <w:p w:rsidR="00CE41A0" w:rsidRDefault="00CE41A0">
            <w:pPr>
              <w:spacing w:after="160" w:line="240" w:lineRule="exact"/>
              <w:rPr>
                <w:rFonts w:ascii="宋体" w:hAnsi="宋体" w:cs="宋体" w:hint="eastAsia"/>
                <w:szCs w:val="21"/>
              </w:rPr>
            </w:pPr>
            <w:r>
              <w:rPr>
                <w:rFonts w:ascii="宋体" w:hAnsi="宋体" w:cs="宋体" w:hint="eastAsia"/>
                <w:szCs w:val="21"/>
              </w:rPr>
              <w:t>2.如投标人总公司为新成立单位，不能提供2024年度第三季度综合偿付能力充足率的，提供成立时间相关说明或证明资料，亦可得100分。</w:t>
            </w:r>
          </w:p>
          <w:p w:rsidR="00CE41A0" w:rsidRDefault="00CE41A0">
            <w:pPr>
              <w:spacing w:after="160" w:line="240" w:lineRule="exact"/>
              <w:rPr>
                <w:rFonts w:ascii="宋体" w:hAnsi="宋体"/>
                <w:szCs w:val="21"/>
              </w:rPr>
            </w:pPr>
            <w:r>
              <w:rPr>
                <w:rFonts w:ascii="宋体" w:hAnsi="宋体" w:cs="宋体" w:hint="eastAsia"/>
                <w:szCs w:val="21"/>
              </w:rPr>
              <w:t>3.以上资料均要求提供扫描件，原件备查。评分中出现无证明资料或专家无法凭所提供资料判断是否得分的情况，一律作不得分处理。</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4</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cs="宋体" w:hint="eastAsia"/>
                <w:szCs w:val="21"/>
              </w:rPr>
              <w:t>经营评价情况</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5</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tcPr>
          <w:p w:rsidR="00CE41A0" w:rsidRDefault="00CE41A0">
            <w:pPr>
              <w:spacing w:after="160" w:line="240" w:lineRule="exact"/>
              <w:rPr>
                <w:rFonts w:ascii="宋体" w:hAnsi="宋体" w:cs="宋体"/>
                <w:b/>
                <w:bCs/>
                <w:szCs w:val="21"/>
              </w:rPr>
            </w:pPr>
            <w:r>
              <w:rPr>
                <w:rFonts w:ascii="宋体" w:hAnsi="宋体" w:cs="宋体" w:hint="eastAsia"/>
                <w:b/>
                <w:bCs/>
                <w:szCs w:val="21"/>
              </w:rPr>
              <w:t>（一）评分内容：</w:t>
            </w:r>
          </w:p>
          <w:p w:rsidR="00CE41A0" w:rsidRDefault="00CE41A0">
            <w:pPr>
              <w:spacing w:after="160" w:line="240" w:lineRule="exact"/>
              <w:rPr>
                <w:rFonts w:ascii="宋体" w:hAnsi="宋体" w:cs="宋体" w:hint="eastAsia"/>
                <w:color w:val="000000"/>
                <w:szCs w:val="21"/>
              </w:rPr>
            </w:pPr>
            <w:r>
              <w:rPr>
                <w:rFonts w:ascii="宋体" w:hAnsi="宋体" w:cs="宋体" w:hint="eastAsia"/>
                <w:color w:val="000000"/>
                <w:szCs w:val="21"/>
              </w:rPr>
              <w:t>考察投标人总公司2023年度的法人机构经营评价结果（以公告发布日期为准）：</w:t>
            </w:r>
          </w:p>
          <w:p w:rsidR="00CE41A0" w:rsidRDefault="00CE41A0">
            <w:pPr>
              <w:spacing w:after="160" w:line="240" w:lineRule="exact"/>
              <w:rPr>
                <w:rFonts w:ascii="宋体" w:hAnsi="宋体" w:cs="宋体" w:hint="eastAsia"/>
                <w:color w:val="000000"/>
                <w:szCs w:val="21"/>
              </w:rPr>
            </w:pPr>
            <w:r>
              <w:rPr>
                <w:rFonts w:ascii="宋体" w:hAnsi="宋体" w:cs="宋体" w:hint="eastAsia"/>
                <w:color w:val="000000"/>
                <w:szCs w:val="21"/>
              </w:rPr>
              <w:t>1.评价结果为A的，得100分；</w:t>
            </w:r>
          </w:p>
          <w:p w:rsidR="00CE41A0" w:rsidRDefault="00CE41A0">
            <w:pPr>
              <w:spacing w:after="160" w:line="240" w:lineRule="exact"/>
              <w:rPr>
                <w:rFonts w:ascii="宋体" w:hAnsi="宋体" w:cs="宋体" w:hint="eastAsia"/>
                <w:color w:val="000000"/>
                <w:szCs w:val="21"/>
              </w:rPr>
            </w:pPr>
            <w:r>
              <w:rPr>
                <w:rFonts w:ascii="宋体" w:hAnsi="宋体" w:cs="宋体" w:hint="eastAsia"/>
                <w:color w:val="000000"/>
                <w:szCs w:val="21"/>
              </w:rPr>
              <w:t>2.评价结果为B的，得50分；</w:t>
            </w:r>
          </w:p>
          <w:p w:rsidR="00CE41A0" w:rsidRDefault="00CE41A0">
            <w:pPr>
              <w:spacing w:after="160" w:line="240" w:lineRule="exact"/>
              <w:rPr>
                <w:rFonts w:ascii="宋体" w:hAnsi="宋体" w:cs="宋体" w:hint="eastAsia"/>
                <w:color w:val="000000"/>
                <w:szCs w:val="21"/>
              </w:rPr>
            </w:pPr>
            <w:r>
              <w:rPr>
                <w:rFonts w:ascii="宋体" w:hAnsi="宋体" w:cs="宋体" w:hint="eastAsia"/>
                <w:color w:val="000000"/>
                <w:szCs w:val="21"/>
              </w:rPr>
              <w:lastRenderedPageBreak/>
              <w:t>3.其余情况不得分。</w:t>
            </w:r>
          </w:p>
          <w:p w:rsidR="00CE41A0" w:rsidRDefault="00CE41A0">
            <w:pPr>
              <w:pStyle w:val="af0"/>
              <w:jc w:val="left"/>
              <w:rPr>
                <w:rFonts w:ascii="宋体" w:hAnsi="宋体" w:cs="宋体" w:hint="eastAsia"/>
                <w:color w:val="000000"/>
                <w:kern w:val="0"/>
                <w:szCs w:val="21"/>
              </w:rPr>
            </w:pPr>
          </w:p>
          <w:p w:rsidR="00CE41A0" w:rsidRDefault="00CE41A0">
            <w:pPr>
              <w:spacing w:after="160" w:line="240" w:lineRule="exact"/>
              <w:rPr>
                <w:rFonts w:ascii="宋体" w:hAnsi="宋体" w:cs="宋体" w:hint="eastAsia"/>
                <w:b/>
                <w:bCs/>
                <w:szCs w:val="21"/>
              </w:rPr>
            </w:pPr>
            <w:r>
              <w:rPr>
                <w:rFonts w:ascii="宋体" w:hAnsi="宋体" w:cs="宋体" w:hint="eastAsia"/>
                <w:b/>
                <w:bCs/>
                <w:szCs w:val="21"/>
              </w:rPr>
              <w:t>（二）评分依据：</w:t>
            </w:r>
          </w:p>
          <w:p w:rsidR="00CE41A0" w:rsidRDefault="00CE41A0">
            <w:pPr>
              <w:spacing w:after="160" w:line="240" w:lineRule="exact"/>
              <w:rPr>
                <w:rFonts w:ascii="宋体" w:hAnsi="宋体" w:cs="宋体" w:hint="eastAsia"/>
                <w:color w:val="000000"/>
                <w:szCs w:val="21"/>
              </w:rPr>
            </w:pPr>
            <w:r>
              <w:rPr>
                <w:rFonts w:ascii="宋体" w:hAnsi="宋体" w:cs="宋体" w:hint="eastAsia"/>
                <w:color w:val="000000"/>
                <w:szCs w:val="21"/>
              </w:rPr>
              <w:t>1.提供《中国保险行业协会关于2023年度保险公司法人机构经营评价结果的公告》中“附件1：2023年度财产险公司经营评价结果”。</w:t>
            </w:r>
          </w:p>
          <w:p w:rsidR="00CE41A0" w:rsidRDefault="00CE41A0">
            <w:pPr>
              <w:spacing w:after="160" w:line="240" w:lineRule="exact"/>
              <w:rPr>
                <w:rFonts w:ascii="宋体" w:hAnsi="宋体" w:cs="宋体" w:hint="eastAsia"/>
                <w:szCs w:val="21"/>
              </w:rPr>
            </w:pPr>
            <w:r>
              <w:rPr>
                <w:rFonts w:ascii="宋体" w:hAnsi="宋体" w:cs="宋体" w:hint="eastAsia"/>
                <w:color w:val="000000"/>
                <w:szCs w:val="21"/>
              </w:rPr>
              <w:t>（查询网址：https://www.iachina.cn/art/2024/12/31/art_24_108138.</w:t>
            </w:r>
            <w:r>
              <w:rPr>
                <w:rFonts w:ascii="宋体" w:hAnsi="宋体" w:cs="宋体" w:hint="eastAsia"/>
                <w:szCs w:val="21"/>
              </w:rPr>
              <w:t>html）</w:t>
            </w:r>
          </w:p>
          <w:p w:rsidR="00CE41A0" w:rsidRDefault="00CE41A0">
            <w:pPr>
              <w:spacing w:after="160" w:line="240" w:lineRule="exact"/>
              <w:rPr>
                <w:rFonts w:ascii="宋体" w:hAnsi="宋体" w:cs="宋体" w:hint="eastAsia"/>
                <w:szCs w:val="21"/>
              </w:rPr>
            </w:pPr>
            <w:r>
              <w:rPr>
                <w:rFonts w:ascii="宋体" w:hAnsi="宋体" w:cs="宋体" w:hint="eastAsia"/>
                <w:szCs w:val="21"/>
              </w:rPr>
              <w:t>2.以上资料均要求提供官方网站及关键页截图，如数据未公示则不纳入进行计算。如投标人总公司为新成立单位，未参加2023年度法人机构经营评价的，提供成立时间相关说明或证明资料，并提供法人机构经营评价结果相关官方网站及关键页截图，得100分。</w:t>
            </w:r>
          </w:p>
          <w:p w:rsidR="00CE41A0" w:rsidRDefault="00CE41A0">
            <w:pPr>
              <w:spacing w:after="160" w:line="240" w:lineRule="exact"/>
              <w:rPr>
                <w:szCs w:val="21"/>
              </w:rPr>
            </w:pPr>
            <w:r>
              <w:rPr>
                <w:rFonts w:ascii="宋体" w:hAnsi="宋体" w:cs="宋体" w:hint="eastAsia"/>
                <w:color w:val="000000"/>
                <w:szCs w:val="21"/>
              </w:rPr>
              <w:t>3.评分中出现无证明资料或专家无法凭所提供资料判断是否得分的情况，一律作不得分处理。</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lastRenderedPageBreak/>
              <w:t>6</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诚信情况</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cs="宋体"/>
                <w:szCs w:val="21"/>
              </w:rPr>
            </w:pPr>
            <w:r>
              <w:rPr>
                <w:rFonts w:ascii="宋体" w:hAnsi="宋体" w:cs="宋体" w:hint="eastAsia"/>
                <w:szCs w:val="21"/>
              </w:rPr>
              <w:t>5</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vAlign w:val="center"/>
            <w:hideMark/>
          </w:tcPr>
          <w:p w:rsidR="00CE41A0" w:rsidRDefault="00CE41A0">
            <w:pPr>
              <w:spacing w:line="400" w:lineRule="exact"/>
              <w:rPr>
                <w:rFonts w:ascii="宋体" w:hAnsi="宋体" w:cs="宋体"/>
                <w:szCs w:val="21"/>
              </w:rPr>
            </w:pPr>
            <w:r>
              <w:rPr>
                <w:rFonts w:ascii="宋体" w:hAnsi="宋体" w:cs="宋体" w:hint="eastAsia"/>
                <w:szCs w:val="21"/>
              </w:rPr>
              <w:t>投标人在参与政府采购活动中存在诚信相关问题且在主管部门相关处理措施实施期限内的，本项不得分，否则得满分。投标人无需提供任何证明材料，由工作人员向评审委员会提供相关信息。</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425"/>
          <w:tblCellSpacing w:w="0" w:type="dxa"/>
        </w:trPr>
        <w:tc>
          <w:tcPr>
            <w:tcW w:w="446"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tcPr>
          <w:p w:rsidR="00CE41A0" w:rsidRDefault="00CE41A0">
            <w:pPr>
              <w:spacing w:after="72" w:line="400" w:lineRule="exact"/>
              <w:jc w:val="center"/>
              <w:rPr>
                <w:rFonts w:ascii="宋体" w:hAnsi="宋体"/>
                <w:szCs w:val="21"/>
              </w:rPr>
            </w:pPr>
          </w:p>
        </w:tc>
        <w:tc>
          <w:tcPr>
            <w:tcW w:w="1412"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得分</w:t>
            </w:r>
          </w:p>
        </w:tc>
        <w:tc>
          <w:tcPr>
            <w:tcW w:w="879"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30</w:t>
            </w:r>
          </w:p>
        </w:tc>
        <w:tc>
          <w:tcPr>
            <w:tcW w:w="5440"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szCs w:val="21"/>
                <w:highlight w:val="yellow"/>
              </w:rPr>
            </w:pPr>
          </w:p>
        </w:tc>
        <w:tc>
          <w:tcPr>
            <w:tcW w:w="57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tcPr>
          <w:p w:rsidR="00CE41A0" w:rsidRDefault="00CE41A0">
            <w:pPr>
              <w:spacing w:after="72" w:line="400" w:lineRule="exact"/>
              <w:ind w:firstLine="480"/>
              <w:rPr>
                <w:rFonts w:ascii="宋体" w:hAnsi="宋体"/>
                <w:szCs w:val="21"/>
              </w:rPr>
            </w:pPr>
          </w:p>
        </w:tc>
      </w:tr>
    </w:tbl>
    <w:p w:rsidR="00CE41A0" w:rsidRDefault="00CE41A0" w:rsidP="00CE41A0">
      <w:pPr>
        <w:keepNext/>
        <w:keepLines/>
        <w:spacing w:before="260" w:after="260"/>
        <w:outlineLvl w:val="2"/>
        <w:rPr>
          <w:kern w:val="0"/>
          <w:szCs w:val="21"/>
        </w:rPr>
      </w:pPr>
      <w:bookmarkStart w:id="61" w:name="_Toc193095725"/>
      <w:bookmarkStart w:id="62" w:name="_Toc143070935"/>
      <w:r>
        <w:rPr>
          <w:rFonts w:ascii="宋体" w:hAnsi="宋体" w:hint="eastAsia"/>
          <w:b/>
          <w:bCs/>
          <w:kern w:val="0"/>
          <w:szCs w:val="21"/>
        </w:rPr>
        <w:t>表5：《</w:t>
      </w:r>
      <w:r>
        <w:rPr>
          <w:rFonts w:ascii="宋体" w:cs="宋体" w:hint="eastAsia"/>
          <w:b/>
          <w:bCs/>
          <w:kern w:val="0"/>
          <w:szCs w:val="21"/>
          <w:lang w:val="zh-CN"/>
        </w:rPr>
        <w:t>技术评议指标表</w:t>
      </w:r>
      <w:r>
        <w:rPr>
          <w:rFonts w:ascii="宋体" w:hAnsi="宋体" w:hint="eastAsia"/>
          <w:b/>
          <w:bCs/>
          <w:kern w:val="0"/>
          <w:szCs w:val="21"/>
        </w:rPr>
        <w:t>》</w:t>
      </w:r>
      <w:bookmarkEnd w:id="61"/>
      <w:bookmarkEnd w:id="62"/>
    </w:p>
    <w:tbl>
      <w:tblPr>
        <w:tblW w:w="8745" w:type="dxa"/>
        <w:tblCellSpacing w:w="0" w:type="dxa"/>
        <w:tblInd w:w="15" w:type="dxa"/>
        <w:tblBorders>
          <w:top w:val="outset" w:sz="6" w:space="0" w:color="DDDDDD"/>
          <w:left w:val="outset" w:sz="6" w:space="0" w:color="DDDDDD"/>
          <w:bottom w:val="outset" w:sz="6" w:space="0" w:color="DDDDDD"/>
          <w:right w:val="outset" w:sz="6" w:space="0" w:color="DDDDDD"/>
        </w:tblBorders>
        <w:tblLayout w:type="fixed"/>
        <w:tblLook w:val="04A0"/>
      </w:tblPr>
      <w:tblGrid>
        <w:gridCol w:w="445"/>
        <w:gridCol w:w="1411"/>
        <w:gridCol w:w="879"/>
        <w:gridCol w:w="5437"/>
        <w:gridCol w:w="573"/>
      </w:tblGrid>
      <w:tr w:rsidR="00CE41A0">
        <w:trPr>
          <w:trHeight w:val="385"/>
          <w:tblCellSpacing w:w="0" w:type="dxa"/>
        </w:trPr>
        <w:tc>
          <w:tcPr>
            <w:tcW w:w="446" w:type="dxa"/>
            <w:tcBorders>
              <w:top w:val="outset" w:sz="6" w:space="0" w:color="DDDDDD"/>
              <w:left w:val="outset" w:sz="6" w:space="0" w:color="DDDDDD"/>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bookmarkStart w:id="63" w:name="_Toc143070936"/>
            <w:r>
              <w:rPr>
                <w:rFonts w:ascii="宋体" w:hAnsi="宋体" w:hint="eastAsia"/>
                <w:szCs w:val="21"/>
              </w:rPr>
              <w:t>序号</w:t>
            </w:r>
          </w:p>
        </w:tc>
        <w:tc>
          <w:tcPr>
            <w:tcW w:w="1412" w:type="dxa"/>
            <w:tcBorders>
              <w:top w:val="outset" w:sz="6" w:space="0" w:color="DDDDDD"/>
              <w:left w:val="outset" w:sz="6" w:space="0" w:color="auto"/>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spacing w:line="400" w:lineRule="exact"/>
              <w:ind w:left="90"/>
              <w:jc w:val="center"/>
              <w:rPr>
                <w:rFonts w:ascii="宋体" w:hAnsi="宋体"/>
                <w:szCs w:val="21"/>
              </w:rPr>
            </w:pPr>
            <w:r>
              <w:rPr>
                <w:rFonts w:ascii="宋体" w:hAnsi="宋体" w:hint="eastAsia"/>
                <w:szCs w:val="21"/>
              </w:rPr>
              <w:t>内容</w:t>
            </w:r>
          </w:p>
        </w:tc>
        <w:tc>
          <w:tcPr>
            <w:tcW w:w="879" w:type="dxa"/>
            <w:tcBorders>
              <w:top w:val="outset" w:sz="6" w:space="0" w:color="DDDDDD"/>
              <w:left w:val="outset" w:sz="6" w:space="0" w:color="auto"/>
              <w:bottom w:val="outset" w:sz="6" w:space="0" w:color="DDDDDD"/>
              <w:right w:val="outset" w:sz="6" w:space="0" w:color="auto"/>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分值（权重）</w:t>
            </w:r>
          </w:p>
        </w:tc>
        <w:tc>
          <w:tcPr>
            <w:tcW w:w="5440" w:type="dxa"/>
            <w:tcBorders>
              <w:top w:val="outset" w:sz="6" w:space="0" w:color="DDDDDD"/>
              <w:left w:val="outset" w:sz="6" w:space="0" w:color="auto"/>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评分标准</w:t>
            </w:r>
          </w:p>
        </w:tc>
        <w:tc>
          <w:tcPr>
            <w:tcW w:w="573" w:type="dxa"/>
            <w:tcBorders>
              <w:top w:val="outset" w:sz="6" w:space="0" w:color="DDDDDD"/>
              <w:left w:val="outset" w:sz="6" w:space="0" w:color="DDDDDD"/>
              <w:bottom w:val="outset" w:sz="6" w:space="0" w:color="DDDDDD"/>
              <w:right w:val="outset" w:sz="6" w:space="0" w:color="DDDDDD"/>
            </w:tcBorders>
            <w:shd w:val="clear" w:color="auto" w:fill="EEEEEE"/>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评标</w:t>
            </w:r>
          </w:p>
          <w:p w:rsidR="00CE41A0" w:rsidRDefault="00CE41A0">
            <w:pPr>
              <w:spacing w:line="400" w:lineRule="exact"/>
              <w:jc w:val="center"/>
              <w:rPr>
                <w:rFonts w:ascii="宋体" w:hAnsi="宋体"/>
                <w:szCs w:val="21"/>
              </w:rPr>
            </w:pPr>
            <w:r>
              <w:rPr>
                <w:rFonts w:ascii="宋体" w:hAnsi="宋体" w:hint="eastAsia"/>
                <w:szCs w:val="21"/>
              </w:rPr>
              <w:t>得分</w:t>
            </w: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1</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实施方案</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15</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hideMark/>
          </w:tcPr>
          <w:p w:rsidR="00CE41A0" w:rsidRDefault="00CE41A0">
            <w:pPr>
              <w:rPr>
                <w:rFonts w:ascii="宋体" w:hAnsi="宋体" w:cs="宋体"/>
                <w:color w:val="000000"/>
                <w:szCs w:val="21"/>
              </w:rPr>
            </w:pPr>
            <w:r>
              <w:rPr>
                <w:rFonts w:ascii="宋体" w:hAnsi="宋体" w:cs="宋体" w:hint="eastAsia"/>
                <w:b/>
                <w:bCs/>
                <w:szCs w:val="21"/>
              </w:rPr>
              <w:t>（一）评审内容：</w:t>
            </w:r>
            <w:r>
              <w:rPr>
                <w:rFonts w:ascii="宋体" w:hAnsi="宋体" w:cs="宋体" w:hint="eastAsia"/>
                <w:color w:val="000000"/>
                <w:szCs w:val="21"/>
              </w:rPr>
              <w:t>根据本项目特点，制订《风险管理及防灾防损服务方案》（格式自拟）。内容包括:</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（1）风险管理及防灾防损服务工作开展的形式；</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（2）针对本项目的风险分析；</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（3）针对本项目风险提出的建议及改进措施。</w:t>
            </w:r>
          </w:p>
          <w:p w:rsidR="00CE41A0" w:rsidRDefault="00CE41A0">
            <w:pPr>
              <w:pStyle w:val="a8"/>
              <w:ind w:firstLineChars="200"/>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上述（1）-（3）项累计得分，</w:t>
            </w:r>
            <w:proofErr w:type="gramStart"/>
            <w:r>
              <w:rPr>
                <w:rFonts w:ascii="宋体" w:eastAsia="宋体" w:hAnsi="宋体" w:cs="宋体" w:hint="eastAsia"/>
                <w:sz w:val="21"/>
                <w:szCs w:val="21"/>
                <w:lang w:val="en-US" w:eastAsia="zh-CN"/>
              </w:rPr>
              <w:t>每具有其中</w:t>
            </w:r>
            <w:proofErr w:type="gramEnd"/>
            <w:r>
              <w:rPr>
                <w:rFonts w:ascii="宋体" w:eastAsia="宋体" w:hAnsi="宋体" w:cs="宋体" w:hint="eastAsia"/>
                <w:sz w:val="21"/>
                <w:szCs w:val="21"/>
                <w:lang w:val="en-US" w:eastAsia="zh-CN"/>
              </w:rPr>
              <w:t>一项内容得25分，最高得75分；在此基础上，专家根据各供应商的</w:t>
            </w:r>
            <w:proofErr w:type="gramStart"/>
            <w:r>
              <w:rPr>
                <w:rFonts w:ascii="宋体" w:eastAsia="宋体" w:hAnsi="宋体" w:cs="宋体" w:hint="eastAsia"/>
                <w:sz w:val="21"/>
                <w:szCs w:val="21"/>
                <w:lang w:val="en-US" w:eastAsia="zh-CN"/>
              </w:rPr>
              <w:t>具体响应</w:t>
            </w:r>
            <w:proofErr w:type="gramEnd"/>
            <w:r>
              <w:rPr>
                <w:rFonts w:ascii="宋体" w:eastAsia="宋体" w:hAnsi="宋体" w:cs="宋体" w:hint="eastAsia"/>
                <w:sz w:val="21"/>
                <w:szCs w:val="21"/>
                <w:lang w:val="en-US" w:eastAsia="zh-CN"/>
              </w:rPr>
              <w:t>内容按照量化的评审因素指标进一步评审，根据投标人提供的方案内容是否科学、可行进行打分：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1、评审为优：</w:t>
            </w:r>
            <w:r>
              <w:rPr>
                <w:rFonts w:ascii="宋体" w:eastAsia="宋体" w:hAnsi="宋体" w:cs="宋体" w:hint="eastAsia"/>
                <w:sz w:val="21"/>
                <w:szCs w:val="21"/>
                <w:lang w:val="en-US" w:eastAsia="zh-CN"/>
              </w:rPr>
              <w:t xml:space="preserve">方案中风险管理及防灾防损服务工作具有很强的可操作性，专业性强，完全满足服务要求，得25分； </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2、评审为良：</w:t>
            </w:r>
            <w:r>
              <w:rPr>
                <w:rFonts w:ascii="宋体" w:eastAsia="宋体" w:hAnsi="宋体" w:cs="宋体" w:hint="eastAsia"/>
                <w:sz w:val="21"/>
                <w:szCs w:val="21"/>
                <w:lang w:val="en-US" w:eastAsia="zh-CN"/>
              </w:rPr>
              <w:t>方案中风险管理及防灾防损服务工作具有较强的可操作性，专业性较强，可以满足服务要求，得15分；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3、评审为中：</w:t>
            </w:r>
            <w:r>
              <w:rPr>
                <w:rFonts w:ascii="宋体" w:eastAsia="宋体" w:hAnsi="宋体" w:cs="宋体" w:hint="eastAsia"/>
                <w:sz w:val="21"/>
                <w:szCs w:val="21"/>
                <w:lang w:val="en-US" w:eastAsia="zh-CN"/>
              </w:rPr>
              <w:t xml:space="preserve">方案中风险管理及防灾防损服务工作可操作性一般，专业性尚可，基本满足服务要求，得5分； </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4、评审为差：</w:t>
            </w:r>
            <w:r>
              <w:rPr>
                <w:rFonts w:ascii="宋体" w:eastAsia="宋体" w:hAnsi="宋体" w:cs="宋体" w:hint="eastAsia"/>
                <w:sz w:val="21"/>
                <w:szCs w:val="21"/>
                <w:lang w:val="en-US" w:eastAsia="zh-CN"/>
              </w:rPr>
              <w:t>方案中风险管理及防灾防损服务工作可操作</w:t>
            </w:r>
            <w:r>
              <w:rPr>
                <w:rFonts w:ascii="宋体" w:eastAsia="宋体" w:hAnsi="宋体" w:cs="宋体" w:hint="eastAsia"/>
                <w:sz w:val="21"/>
                <w:szCs w:val="21"/>
                <w:lang w:val="en-US" w:eastAsia="zh-CN"/>
              </w:rPr>
              <w:lastRenderedPageBreak/>
              <w:t>性差，缺少专业性，不能满足服务要求，不得分。</w:t>
            </w:r>
          </w:p>
          <w:p w:rsidR="00CE41A0" w:rsidRDefault="00CE41A0">
            <w:pPr>
              <w:pStyle w:val="a8"/>
              <w:ind w:firstLine="0"/>
              <w:rPr>
                <w:rFonts w:ascii="宋体" w:hAnsi="宋体" w:cs="宋体"/>
                <w:kern w:val="0"/>
                <w:szCs w:val="21"/>
                <w:lang w:val="en-US" w:eastAsia="zh-CN"/>
              </w:rPr>
            </w:pPr>
            <w:r>
              <w:rPr>
                <w:rFonts w:ascii="宋体" w:eastAsia="宋体" w:hAnsi="宋体" w:cs="宋体" w:hint="eastAsia"/>
                <w:sz w:val="21"/>
                <w:szCs w:val="21"/>
                <w:lang w:val="en-US" w:eastAsia="zh-CN"/>
              </w:rPr>
              <w:t>以上累计得分，最高得100分。如果评审为差，要求专家书面说明理由，并记录在档。</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lastRenderedPageBreak/>
              <w:t>2</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项目重点难点分析、应对措施及相关的合理化建议</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11</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vAlign w:val="center"/>
            <w:hideMark/>
          </w:tcPr>
          <w:p w:rsidR="00CE41A0" w:rsidRDefault="00CE41A0">
            <w:pPr>
              <w:wordWrap w:val="0"/>
              <w:rPr>
                <w:rFonts w:ascii="宋体" w:hAnsi="宋体" w:cs="宋体"/>
                <w:color w:val="000000"/>
                <w:szCs w:val="21"/>
              </w:rPr>
            </w:pPr>
            <w:r>
              <w:rPr>
                <w:rFonts w:ascii="宋体" w:hAnsi="宋体" w:cs="宋体" w:hint="eastAsia"/>
                <w:b/>
                <w:bCs/>
                <w:szCs w:val="21"/>
              </w:rPr>
              <w:t>（一）评审内容：</w:t>
            </w:r>
            <w:r>
              <w:rPr>
                <w:rFonts w:ascii="宋体" w:hAnsi="宋体" w:cs="宋体" w:hint="eastAsia"/>
                <w:szCs w:val="21"/>
              </w:rPr>
              <w:t>如何做好本项目的</w:t>
            </w:r>
            <w:r>
              <w:rPr>
                <w:rFonts w:ascii="宋体" w:hAnsi="宋体" w:cs="宋体" w:hint="eastAsia"/>
                <w:color w:val="000000"/>
                <w:szCs w:val="21"/>
              </w:rPr>
              <w:t>培训及宣传服务，是本项目的难点工作之一。根据本项目特点，制订《培训及宣传服务方案》（格式自拟）。内容包括：</w:t>
            </w:r>
          </w:p>
          <w:p w:rsidR="00CE41A0" w:rsidRDefault="00CE41A0">
            <w:pPr>
              <w:pStyle w:val="aa"/>
              <w:tabs>
                <w:tab w:val="left" w:pos="562"/>
                <w:tab w:val="left" w:pos="3372"/>
                <w:tab w:val="left" w:pos="3653"/>
              </w:tabs>
              <w:rPr>
                <w:rFonts w:ascii="宋体" w:hAnsi="宋体" w:cs="宋体" w:hint="eastAsia"/>
                <w:b/>
                <w:bCs/>
                <w:color w:val="000000"/>
                <w:szCs w:val="21"/>
              </w:rPr>
            </w:pPr>
            <w:r>
              <w:rPr>
                <w:rFonts w:ascii="宋体" w:hAnsi="宋体" w:cs="宋体" w:hint="eastAsia"/>
                <w:b/>
                <w:bCs/>
                <w:color w:val="000000"/>
                <w:szCs w:val="21"/>
              </w:rPr>
              <w:t>（1）培训及宣传服务工作开展的形式；</w:t>
            </w:r>
          </w:p>
          <w:p w:rsidR="00CE41A0" w:rsidRDefault="00CE41A0">
            <w:pPr>
              <w:pStyle w:val="aa"/>
              <w:tabs>
                <w:tab w:val="left" w:pos="562"/>
                <w:tab w:val="left" w:pos="3372"/>
                <w:tab w:val="left" w:pos="3653"/>
              </w:tabs>
              <w:rPr>
                <w:rFonts w:ascii="宋体" w:hAnsi="宋体" w:cs="宋体" w:hint="eastAsia"/>
                <w:b/>
                <w:bCs/>
                <w:color w:val="000000"/>
                <w:szCs w:val="21"/>
              </w:rPr>
            </w:pPr>
            <w:r>
              <w:rPr>
                <w:rFonts w:ascii="宋体" w:hAnsi="宋体" w:cs="宋体" w:hint="eastAsia"/>
                <w:b/>
                <w:bCs/>
                <w:szCs w:val="21"/>
              </w:rPr>
              <w:t>（2）</w:t>
            </w:r>
            <w:r>
              <w:rPr>
                <w:rFonts w:ascii="宋体" w:hAnsi="宋体" w:cs="宋体" w:hint="eastAsia"/>
                <w:b/>
                <w:bCs/>
                <w:color w:val="000000"/>
                <w:szCs w:val="21"/>
              </w:rPr>
              <w:t>培训及宣传服务工作具体计划和内容。</w:t>
            </w:r>
          </w:p>
          <w:p w:rsidR="00CE41A0" w:rsidRDefault="00CE41A0">
            <w:pPr>
              <w:pStyle w:val="a8"/>
              <w:ind w:firstLineChars="200"/>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上述（1）-（2）项累计得分，</w:t>
            </w:r>
            <w:proofErr w:type="gramStart"/>
            <w:r>
              <w:rPr>
                <w:rFonts w:ascii="宋体" w:eastAsia="宋体" w:hAnsi="宋体" w:cs="宋体" w:hint="eastAsia"/>
                <w:sz w:val="21"/>
                <w:szCs w:val="21"/>
                <w:lang w:val="en-US" w:eastAsia="zh-CN"/>
              </w:rPr>
              <w:t>每具有</w:t>
            </w:r>
            <w:proofErr w:type="gramEnd"/>
            <w:r>
              <w:rPr>
                <w:rFonts w:ascii="宋体" w:eastAsia="宋体" w:hAnsi="宋体" w:cs="宋体" w:hint="eastAsia"/>
                <w:sz w:val="21"/>
                <w:szCs w:val="21"/>
                <w:lang w:val="en-US" w:eastAsia="zh-CN"/>
              </w:rPr>
              <w:t>一项内容得25分，最高得50分 ；在此基础上，专家根据各供应商的</w:t>
            </w:r>
            <w:proofErr w:type="gramStart"/>
            <w:r>
              <w:rPr>
                <w:rFonts w:ascii="宋体" w:eastAsia="宋体" w:hAnsi="宋体" w:cs="宋体" w:hint="eastAsia"/>
                <w:sz w:val="21"/>
                <w:szCs w:val="21"/>
                <w:lang w:val="en-US" w:eastAsia="zh-CN"/>
              </w:rPr>
              <w:t>具体响应</w:t>
            </w:r>
            <w:proofErr w:type="gramEnd"/>
            <w:r>
              <w:rPr>
                <w:rFonts w:ascii="宋体" w:eastAsia="宋体" w:hAnsi="宋体" w:cs="宋体" w:hint="eastAsia"/>
                <w:sz w:val="21"/>
                <w:szCs w:val="21"/>
                <w:lang w:val="en-US" w:eastAsia="zh-CN"/>
              </w:rPr>
              <w:t>内容按照量化的评审因素指标进一步评审，根据投标人提供的方案内容是否可行、合理进行打分：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1、评审为优：</w:t>
            </w:r>
            <w:r>
              <w:rPr>
                <w:rFonts w:ascii="宋体" w:eastAsia="宋体" w:hAnsi="宋体" w:cs="宋体" w:hint="eastAsia"/>
                <w:sz w:val="21"/>
                <w:szCs w:val="21"/>
                <w:lang w:val="en-US" w:eastAsia="zh-CN"/>
              </w:rPr>
              <w:t xml:space="preserve">方案中培训及宣传服务工作开展形式丰富多样，有很强的吸引力；工作具体计划清晰详实；培训宣传手册图文并茂，有很强的实用性和指导性，完全满足服务要求，得50分； </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2、评审为良：</w:t>
            </w:r>
            <w:r>
              <w:rPr>
                <w:rFonts w:ascii="宋体" w:eastAsia="宋体" w:hAnsi="宋体" w:cs="宋体" w:hint="eastAsia"/>
                <w:sz w:val="21"/>
                <w:szCs w:val="21"/>
                <w:lang w:val="en-US" w:eastAsia="zh-CN"/>
              </w:rPr>
              <w:t>方案中培训及宣传服务工作开展形式</w:t>
            </w:r>
            <w:proofErr w:type="gramStart"/>
            <w:r>
              <w:rPr>
                <w:rFonts w:ascii="宋体" w:eastAsia="宋体" w:hAnsi="宋体" w:cs="宋体" w:hint="eastAsia"/>
                <w:sz w:val="21"/>
                <w:szCs w:val="21"/>
                <w:lang w:val="en-US" w:eastAsia="zh-CN"/>
              </w:rPr>
              <w:t>不</w:t>
            </w:r>
            <w:proofErr w:type="gramEnd"/>
            <w:r>
              <w:rPr>
                <w:rFonts w:ascii="宋体" w:eastAsia="宋体" w:hAnsi="宋体" w:cs="宋体" w:hint="eastAsia"/>
                <w:sz w:val="21"/>
                <w:szCs w:val="21"/>
                <w:lang w:val="en-US" w:eastAsia="zh-CN"/>
              </w:rPr>
              <w:t>单一，有较强的吸引力；工作具体计划清晰，培训宣手册有较强的实用性和指导性，可以满足服务要求，得30分；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3、评审为中：</w:t>
            </w:r>
            <w:r>
              <w:rPr>
                <w:rFonts w:ascii="宋体" w:eastAsia="宋体" w:hAnsi="宋体" w:cs="宋体" w:hint="eastAsia"/>
                <w:sz w:val="21"/>
                <w:szCs w:val="21"/>
                <w:lang w:val="en-US" w:eastAsia="zh-CN"/>
              </w:rPr>
              <w:t xml:space="preserve">方案中培训及宣传服务工作开展形式单一；工作具体计划清晰，培训宣手册实用性和指导性尚可，基本满足服务要求，得15分； </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4、评审为差：</w:t>
            </w:r>
            <w:r>
              <w:rPr>
                <w:rFonts w:ascii="宋体" w:eastAsia="宋体" w:hAnsi="宋体" w:cs="宋体" w:hint="eastAsia"/>
                <w:sz w:val="21"/>
                <w:szCs w:val="21"/>
                <w:lang w:val="en-US" w:eastAsia="zh-CN"/>
              </w:rPr>
              <w:t>其它情况评价为差，不得分。</w:t>
            </w:r>
          </w:p>
          <w:p w:rsidR="00CE41A0" w:rsidRDefault="00CE41A0">
            <w:pPr>
              <w:rPr>
                <w:rFonts w:ascii="宋体" w:hAnsi="宋体"/>
                <w:szCs w:val="21"/>
              </w:rPr>
            </w:pPr>
            <w:r>
              <w:rPr>
                <w:rFonts w:ascii="宋体" w:hAnsi="宋体" w:cs="宋体" w:hint="eastAsia"/>
                <w:szCs w:val="21"/>
              </w:rPr>
              <w:t>以上累计得分，最高得100分。如果评审为差，要求专家书面说明理由，并记录在档。</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3</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质量（完成时间、安全、环保）保障措施及方案</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15</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vAlign w:val="center"/>
            <w:hideMark/>
          </w:tcPr>
          <w:p w:rsidR="00CE41A0" w:rsidRDefault="00CE41A0">
            <w:pPr>
              <w:wordWrap w:val="0"/>
              <w:rPr>
                <w:rFonts w:ascii="宋体" w:hAnsi="宋体" w:cs="宋体"/>
                <w:color w:val="000000"/>
                <w:szCs w:val="21"/>
              </w:rPr>
            </w:pPr>
            <w:r>
              <w:rPr>
                <w:rFonts w:ascii="宋体" w:hAnsi="宋体" w:cs="宋体" w:hint="eastAsia"/>
                <w:b/>
                <w:bCs/>
                <w:szCs w:val="21"/>
              </w:rPr>
              <w:t>（一）评审内容：</w:t>
            </w:r>
            <w:r>
              <w:rPr>
                <w:rFonts w:ascii="宋体" w:hAnsi="宋体" w:cs="宋体" w:hint="eastAsia"/>
                <w:color w:val="000000"/>
                <w:szCs w:val="21"/>
              </w:rPr>
              <w:t>理赔服务保障措施直接关系到本项目服务质量。根据本项目特点，制订《理赔服务方案》，重点就以下4个方面的工作开展进行阐述：</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（1）理赔流程、时效；</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（2）电子网络化理赔服务；</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（3）理赔数据汇报；</w:t>
            </w:r>
          </w:p>
          <w:p w:rsidR="00CE41A0" w:rsidRDefault="00CE41A0">
            <w:pPr>
              <w:textAlignment w:val="center"/>
              <w:rPr>
                <w:rFonts w:ascii="宋体" w:hAnsi="宋体" w:cs="宋体" w:hint="eastAsia"/>
                <w:color w:val="000000"/>
                <w:szCs w:val="21"/>
              </w:rPr>
            </w:pPr>
            <w:r>
              <w:rPr>
                <w:rFonts w:ascii="宋体" w:hAnsi="宋体" w:cs="宋体" w:hint="eastAsia"/>
                <w:color w:val="000000"/>
                <w:szCs w:val="21"/>
              </w:rPr>
              <w:t>（4）理赔单证。</w:t>
            </w:r>
          </w:p>
          <w:p w:rsidR="00CE41A0" w:rsidRDefault="00CE41A0">
            <w:pPr>
              <w:pStyle w:val="a8"/>
              <w:ind w:firstLineChars="200"/>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上述（1）-（4）项累计得分，</w:t>
            </w:r>
            <w:proofErr w:type="gramStart"/>
            <w:r>
              <w:rPr>
                <w:rFonts w:ascii="宋体" w:eastAsia="宋体" w:hAnsi="宋体" w:cs="宋体" w:hint="eastAsia"/>
                <w:sz w:val="21"/>
                <w:szCs w:val="21"/>
                <w:lang w:val="en-US" w:eastAsia="zh-CN"/>
              </w:rPr>
              <w:t>每具有其中</w:t>
            </w:r>
            <w:proofErr w:type="gramEnd"/>
            <w:r>
              <w:rPr>
                <w:rFonts w:ascii="宋体" w:eastAsia="宋体" w:hAnsi="宋体" w:cs="宋体" w:hint="eastAsia"/>
                <w:sz w:val="21"/>
                <w:szCs w:val="21"/>
                <w:lang w:val="en-US" w:eastAsia="zh-CN"/>
              </w:rPr>
              <w:t>一个方面的内容得15分，最高得60分；在此基础上，专家根据各供应商的</w:t>
            </w:r>
            <w:proofErr w:type="gramStart"/>
            <w:r>
              <w:rPr>
                <w:rFonts w:ascii="宋体" w:eastAsia="宋体" w:hAnsi="宋体" w:cs="宋体" w:hint="eastAsia"/>
                <w:sz w:val="21"/>
                <w:szCs w:val="21"/>
                <w:lang w:val="en-US" w:eastAsia="zh-CN"/>
              </w:rPr>
              <w:t>具体响应</w:t>
            </w:r>
            <w:proofErr w:type="gramEnd"/>
            <w:r>
              <w:rPr>
                <w:rFonts w:ascii="宋体" w:eastAsia="宋体" w:hAnsi="宋体" w:cs="宋体" w:hint="eastAsia"/>
                <w:sz w:val="21"/>
                <w:szCs w:val="21"/>
                <w:lang w:val="en-US" w:eastAsia="zh-CN"/>
              </w:rPr>
              <w:t>内容按照量化的评审因素指标进一步评审，根据投标人提供的方案内容中</w:t>
            </w:r>
            <w:r>
              <w:rPr>
                <w:rFonts w:ascii="宋体" w:eastAsia="宋体" w:hAnsi="宋体" w:cs="宋体" w:hint="eastAsia"/>
                <w:color w:val="000000"/>
                <w:sz w:val="21"/>
                <w:szCs w:val="21"/>
                <w:lang w:val="en-US" w:eastAsia="zh-CN"/>
              </w:rPr>
              <w:t>理赔流程、资料的简便性、理赔速度、查勘时效等方面进行打分：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1、评审为优：</w:t>
            </w:r>
            <w:r>
              <w:rPr>
                <w:rFonts w:ascii="宋体" w:eastAsia="宋体" w:hAnsi="宋体" w:cs="宋体" w:hint="eastAsia"/>
                <w:sz w:val="21"/>
                <w:szCs w:val="21"/>
                <w:lang w:val="en-US" w:eastAsia="zh-CN"/>
              </w:rPr>
              <w:t>方案中</w:t>
            </w:r>
            <w:r>
              <w:rPr>
                <w:rFonts w:ascii="宋体" w:eastAsia="宋体" w:hAnsi="宋体" w:cs="宋体" w:hint="eastAsia"/>
                <w:color w:val="000000"/>
                <w:sz w:val="21"/>
                <w:szCs w:val="21"/>
                <w:lang w:val="en-US" w:eastAsia="zh-CN"/>
              </w:rPr>
              <w:t>理赔流程清晰具体，所需资料精简且便于提交，理赔速度快捷，查勘时效性强，有很强的主动服务意识</w:t>
            </w:r>
            <w:r>
              <w:rPr>
                <w:rFonts w:ascii="宋体" w:eastAsia="宋体" w:hAnsi="宋体" w:cs="宋体" w:hint="eastAsia"/>
                <w:sz w:val="21"/>
                <w:szCs w:val="21"/>
                <w:lang w:val="en-US" w:eastAsia="zh-CN"/>
              </w:rPr>
              <w:t xml:space="preserve">，完全满足服务要求，得40分； </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2、评审为良：</w:t>
            </w:r>
            <w:r>
              <w:rPr>
                <w:rFonts w:ascii="宋体" w:eastAsia="宋体" w:hAnsi="宋体" w:cs="宋体" w:hint="eastAsia"/>
                <w:sz w:val="21"/>
                <w:szCs w:val="21"/>
                <w:lang w:val="en-US" w:eastAsia="zh-CN"/>
              </w:rPr>
              <w:t>方案中</w:t>
            </w:r>
            <w:r>
              <w:rPr>
                <w:rFonts w:ascii="宋体" w:eastAsia="宋体" w:hAnsi="宋体" w:cs="宋体" w:hint="eastAsia"/>
                <w:color w:val="000000"/>
                <w:sz w:val="21"/>
                <w:szCs w:val="21"/>
                <w:lang w:val="en-US" w:eastAsia="zh-CN"/>
              </w:rPr>
              <w:t>理赔流程清晰具体，所需资料较为精简且提交较为方便，理赔速度较为快捷，查勘时效性较强，有较好的主动服务意识</w:t>
            </w:r>
            <w:r>
              <w:rPr>
                <w:rFonts w:ascii="宋体" w:eastAsia="宋体" w:hAnsi="宋体" w:cs="宋体" w:hint="eastAsia"/>
                <w:sz w:val="21"/>
                <w:szCs w:val="21"/>
                <w:lang w:val="en-US" w:eastAsia="zh-CN"/>
              </w:rPr>
              <w:t>，可以满足服务要求，得25分；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lastRenderedPageBreak/>
              <w:t>3、评审为中：</w:t>
            </w:r>
            <w:r>
              <w:rPr>
                <w:rFonts w:ascii="宋体" w:eastAsia="宋体" w:hAnsi="宋体" w:cs="宋体" w:hint="eastAsia"/>
                <w:sz w:val="21"/>
                <w:szCs w:val="21"/>
                <w:lang w:val="en-US" w:eastAsia="zh-CN"/>
              </w:rPr>
              <w:t>方案中</w:t>
            </w:r>
            <w:r>
              <w:rPr>
                <w:rFonts w:ascii="宋体" w:eastAsia="宋体" w:hAnsi="宋体" w:cs="宋体" w:hint="eastAsia"/>
                <w:color w:val="000000"/>
                <w:sz w:val="21"/>
                <w:szCs w:val="21"/>
                <w:lang w:val="en-US" w:eastAsia="zh-CN"/>
              </w:rPr>
              <w:t>理赔流程清晰具体，所需资料较为繁杂，理赔速度一般，查勘时效性一般，主动服务意识一般</w:t>
            </w:r>
            <w:r>
              <w:rPr>
                <w:rFonts w:ascii="宋体" w:eastAsia="宋体" w:hAnsi="宋体" w:cs="宋体" w:hint="eastAsia"/>
                <w:sz w:val="21"/>
                <w:szCs w:val="21"/>
                <w:lang w:val="en-US" w:eastAsia="zh-CN"/>
              </w:rPr>
              <w:t xml:space="preserve">，基本满足服务要求，得10分； </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b/>
                <w:bCs/>
                <w:sz w:val="21"/>
                <w:szCs w:val="21"/>
                <w:lang w:val="en-US" w:eastAsia="zh-CN"/>
              </w:rPr>
              <w:t>4、评审为差：</w:t>
            </w:r>
            <w:r>
              <w:rPr>
                <w:rFonts w:ascii="宋体" w:eastAsia="宋体" w:hAnsi="宋体" w:cs="宋体" w:hint="eastAsia"/>
                <w:sz w:val="21"/>
                <w:szCs w:val="21"/>
                <w:lang w:val="en-US" w:eastAsia="zh-CN"/>
              </w:rPr>
              <w:t>其它难以保证服务要求的情况。</w:t>
            </w:r>
          </w:p>
          <w:p w:rsidR="00CE41A0" w:rsidRDefault="00CE41A0">
            <w:pPr>
              <w:pStyle w:val="a8"/>
              <w:ind w:firstLine="0"/>
              <w:rPr>
                <w:rFonts w:ascii="宋体" w:hAnsi="宋体"/>
                <w:kern w:val="0"/>
                <w:szCs w:val="21"/>
                <w:lang w:val="en-US" w:eastAsia="zh-CN"/>
              </w:rPr>
            </w:pPr>
            <w:r>
              <w:rPr>
                <w:rFonts w:ascii="宋体" w:eastAsia="宋体" w:hAnsi="宋体" w:cs="宋体" w:hint="eastAsia"/>
                <w:sz w:val="21"/>
                <w:szCs w:val="21"/>
                <w:lang w:val="en-US" w:eastAsia="zh-CN"/>
              </w:rPr>
              <w:t>以上累计得分，最高得100分。如果评审为差，要求专家书面说明理由，并记录在档。</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lastRenderedPageBreak/>
              <w:t>4</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拟安排的项目负责人情况（仅限一人）</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6</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hideMark/>
          </w:tcPr>
          <w:p w:rsidR="00CE41A0" w:rsidRDefault="00CE41A0">
            <w:pPr>
              <w:spacing w:after="160" w:line="240" w:lineRule="exact"/>
              <w:rPr>
                <w:rFonts w:ascii="宋体" w:hAnsi="宋体" w:cs="宋体"/>
                <w:szCs w:val="21"/>
              </w:rPr>
            </w:pPr>
            <w:r>
              <w:rPr>
                <w:rFonts w:ascii="宋体" w:hAnsi="宋体" w:cs="宋体" w:hint="eastAsia"/>
                <w:b/>
                <w:bCs/>
                <w:szCs w:val="21"/>
              </w:rPr>
              <w:t>（一）评分内容：</w:t>
            </w:r>
            <w:r>
              <w:rPr>
                <w:rFonts w:ascii="宋体" w:hAnsi="宋体" w:cs="宋体" w:hint="eastAsia"/>
                <w:szCs w:val="21"/>
              </w:rPr>
              <w:t>拟安排项目负责人为投标单位员工（以社保为准），否则本项不得分。</w:t>
            </w:r>
          </w:p>
          <w:p w:rsidR="00CE41A0" w:rsidRDefault="00CE41A0">
            <w:pPr>
              <w:spacing w:after="160" w:line="240" w:lineRule="exact"/>
              <w:rPr>
                <w:rFonts w:ascii="宋体" w:hAnsi="宋体" w:cs="宋体" w:hint="eastAsia"/>
                <w:szCs w:val="21"/>
              </w:rPr>
            </w:pPr>
            <w:r>
              <w:rPr>
                <w:rFonts w:ascii="宋体" w:hAnsi="宋体" w:cs="宋体" w:hint="eastAsia"/>
                <w:szCs w:val="21"/>
              </w:rPr>
              <w:t>1.具有本科（或以上）学历得25分；</w:t>
            </w:r>
          </w:p>
          <w:p w:rsidR="00CE41A0" w:rsidRDefault="00CE41A0">
            <w:pPr>
              <w:spacing w:after="160" w:line="240" w:lineRule="exact"/>
              <w:rPr>
                <w:rFonts w:ascii="宋体" w:hAnsi="宋体" w:cs="宋体" w:hint="eastAsia"/>
                <w:szCs w:val="21"/>
              </w:rPr>
            </w:pPr>
            <w:r>
              <w:rPr>
                <w:rFonts w:ascii="宋体" w:hAnsi="宋体" w:cs="宋体" w:hint="eastAsia"/>
                <w:szCs w:val="21"/>
              </w:rPr>
              <w:t>2.具有学士（或以上）学位得25分；</w:t>
            </w:r>
          </w:p>
          <w:p w:rsidR="00CE41A0" w:rsidRDefault="00CE41A0">
            <w:pPr>
              <w:spacing w:after="160" w:line="240" w:lineRule="exact"/>
              <w:rPr>
                <w:rFonts w:ascii="宋体" w:hAnsi="宋体" w:cs="宋体" w:hint="eastAsia"/>
                <w:szCs w:val="21"/>
              </w:rPr>
            </w:pPr>
            <w:r>
              <w:rPr>
                <w:rFonts w:ascii="宋体" w:hAnsi="宋体" w:cs="宋体" w:hint="eastAsia"/>
                <w:szCs w:val="21"/>
              </w:rPr>
              <w:t>3.具有责任</w:t>
            </w:r>
            <w:proofErr w:type="gramStart"/>
            <w:r>
              <w:rPr>
                <w:rFonts w:ascii="宋体" w:hAnsi="宋体" w:cs="宋体" w:hint="eastAsia"/>
                <w:szCs w:val="21"/>
              </w:rPr>
              <w:t>险项目</w:t>
            </w:r>
            <w:proofErr w:type="gramEnd"/>
            <w:r>
              <w:rPr>
                <w:rFonts w:ascii="宋体" w:hAnsi="宋体" w:cs="宋体" w:hint="eastAsia"/>
                <w:szCs w:val="21"/>
              </w:rPr>
              <w:t xml:space="preserve"> 项目负责人岗位服务经验的，得50分。</w:t>
            </w:r>
          </w:p>
          <w:p w:rsidR="00CE41A0" w:rsidRDefault="00CE41A0">
            <w:pPr>
              <w:pStyle w:val="a8"/>
              <w:ind w:firstLine="0"/>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以上累计得分，最高得100分。</w:t>
            </w:r>
          </w:p>
          <w:p w:rsidR="00CE41A0" w:rsidRDefault="00CE41A0">
            <w:pPr>
              <w:spacing w:after="160" w:line="240" w:lineRule="exact"/>
              <w:rPr>
                <w:rFonts w:ascii="宋体" w:hAnsi="宋体" w:cs="宋体" w:hint="eastAsia"/>
                <w:b/>
                <w:bCs/>
                <w:szCs w:val="21"/>
              </w:rPr>
            </w:pPr>
            <w:r>
              <w:rPr>
                <w:rFonts w:ascii="宋体" w:hAnsi="宋体" w:cs="宋体" w:hint="eastAsia"/>
                <w:b/>
                <w:bCs/>
                <w:szCs w:val="21"/>
              </w:rPr>
              <w:t xml:space="preserve">（二）评分依据： </w:t>
            </w:r>
          </w:p>
          <w:p w:rsidR="00CE41A0" w:rsidRDefault="00CE41A0">
            <w:pPr>
              <w:rPr>
                <w:rFonts w:ascii="宋体" w:hAnsi="宋体" w:cs="宋体" w:hint="eastAsia"/>
                <w:szCs w:val="21"/>
              </w:rPr>
            </w:pPr>
            <w:r>
              <w:rPr>
                <w:rFonts w:ascii="宋体" w:hAnsi="宋体" w:cs="宋体" w:hint="eastAsia"/>
                <w:szCs w:val="21"/>
              </w:rPr>
              <w:t>1.提供通过投标人缴纳的开标日前近一个月的</w:t>
            </w:r>
            <w:proofErr w:type="gramStart"/>
            <w:r>
              <w:rPr>
                <w:rFonts w:ascii="宋体" w:hAnsi="宋体" w:cs="宋体" w:hint="eastAsia"/>
                <w:szCs w:val="21"/>
              </w:rPr>
              <w:t>社保证明</w:t>
            </w:r>
            <w:proofErr w:type="gramEnd"/>
            <w:r>
              <w:rPr>
                <w:rFonts w:ascii="宋体" w:hAnsi="宋体" w:cs="宋体" w:hint="eastAsia"/>
                <w:szCs w:val="21"/>
              </w:rPr>
              <w:t>作为本单位员工的证明依据。由于社保部门或税务部门原因，最近一个月的</w:t>
            </w:r>
            <w:proofErr w:type="gramStart"/>
            <w:r>
              <w:rPr>
                <w:rFonts w:ascii="宋体" w:hAnsi="宋体" w:cs="宋体" w:hint="eastAsia"/>
                <w:szCs w:val="21"/>
              </w:rPr>
              <w:t>社保证明</w:t>
            </w:r>
            <w:proofErr w:type="gramEnd"/>
            <w:r>
              <w:rPr>
                <w:rFonts w:ascii="宋体" w:hAnsi="宋体" w:cs="宋体" w:hint="eastAsia"/>
                <w:szCs w:val="21"/>
              </w:rPr>
              <w:t>无法提供的，可往前顺延一个月。若供应</w:t>
            </w:r>
            <w:proofErr w:type="gramStart"/>
            <w:r>
              <w:rPr>
                <w:rFonts w:ascii="宋体" w:hAnsi="宋体" w:cs="宋体" w:hint="eastAsia"/>
                <w:szCs w:val="21"/>
              </w:rPr>
              <w:t>商成立</w:t>
            </w:r>
            <w:proofErr w:type="gramEnd"/>
            <w:r>
              <w:rPr>
                <w:rFonts w:ascii="宋体" w:hAnsi="宋体" w:cs="宋体" w:hint="eastAsia"/>
                <w:szCs w:val="21"/>
              </w:rPr>
              <w:t>不足一个月的，需提供成立情况说明函（格式自拟），无需提供相关人员社保，亦可得分。</w:t>
            </w:r>
          </w:p>
          <w:p w:rsidR="00CE41A0" w:rsidRDefault="00CE41A0">
            <w:pPr>
              <w:rPr>
                <w:rFonts w:ascii="宋体" w:hAnsi="宋体" w:cs="宋体" w:hint="eastAsia"/>
                <w:szCs w:val="21"/>
              </w:rPr>
            </w:pPr>
            <w:r>
              <w:rPr>
                <w:rFonts w:ascii="宋体" w:hAnsi="宋体" w:cs="宋体" w:hint="eastAsia"/>
                <w:szCs w:val="21"/>
              </w:rPr>
              <w:t>2. 要求提供投标人相关证明资料作为得分依据。</w:t>
            </w:r>
          </w:p>
          <w:p w:rsidR="00CE41A0" w:rsidRDefault="00CE41A0">
            <w:pPr>
              <w:rPr>
                <w:rFonts w:ascii="宋体" w:hAnsi="宋体" w:cs="宋体" w:hint="eastAsia"/>
                <w:szCs w:val="21"/>
              </w:rPr>
            </w:pPr>
            <w:r>
              <w:rPr>
                <w:rFonts w:ascii="宋体" w:hAnsi="宋体" w:cs="宋体" w:hint="eastAsia"/>
                <w:szCs w:val="21"/>
              </w:rPr>
              <w:t>3.学历学位证明材料，提供学历证书及</w:t>
            </w:r>
            <w:proofErr w:type="gramStart"/>
            <w:r>
              <w:rPr>
                <w:rFonts w:ascii="宋体" w:hAnsi="宋体" w:cs="宋体" w:hint="eastAsia"/>
                <w:szCs w:val="21"/>
              </w:rPr>
              <w:t>学信网查询</w:t>
            </w:r>
            <w:proofErr w:type="gramEnd"/>
            <w:r>
              <w:rPr>
                <w:rFonts w:ascii="宋体" w:hAnsi="宋体" w:cs="宋体" w:hint="eastAsia"/>
                <w:szCs w:val="21"/>
              </w:rPr>
              <w:t>记录；学</w:t>
            </w:r>
            <w:proofErr w:type="gramStart"/>
            <w:r>
              <w:rPr>
                <w:rFonts w:ascii="宋体" w:hAnsi="宋体" w:cs="宋体" w:hint="eastAsia"/>
                <w:szCs w:val="21"/>
              </w:rPr>
              <w:t>信网无法</w:t>
            </w:r>
            <w:proofErr w:type="gramEnd"/>
            <w:r>
              <w:rPr>
                <w:rFonts w:ascii="宋体" w:hAnsi="宋体" w:cs="宋体" w:hint="eastAsia"/>
                <w:szCs w:val="21"/>
              </w:rPr>
              <w:t>查询的需提供毕业院校、</w:t>
            </w:r>
            <w:proofErr w:type="gramStart"/>
            <w:r>
              <w:rPr>
                <w:rFonts w:ascii="宋体" w:hAnsi="宋体" w:cs="宋体" w:hint="eastAsia"/>
                <w:szCs w:val="21"/>
              </w:rPr>
              <w:t>人社部门</w:t>
            </w:r>
            <w:proofErr w:type="gramEnd"/>
            <w:r>
              <w:rPr>
                <w:rFonts w:ascii="宋体" w:hAnsi="宋体" w:cs="宋体" w:hint="eastAsia"/>
                <w:szCs w:val="21"/>
              </w:rPr>
              <w:t>等颁发机构或监管机构等单位出具的证明；海外留学人员学历无法通过学信网站查询的,需提供教育部留学服务中心出具的学历学位认证书及教育部留学</w:t>
            </w:r>
            <w:proofErr w:type="gramStart"/>
            <w:r>
              <w:rPr>
                <w:rFonts w:ascii="宋体" w:hAnsi="宋体" w:cs="宋体" w:hint="eastAsia"/>
                <w:szCs w:val="21"/>
              </w:rPr>
              <w:t>服务中心官网查询</w:t>
            </w:r>
            <w:proofErr w:type="gramEnd"/>
            <w:r>
              <w:rPr>
                <w:rFonts w:ascii="宋体" w:hAnsi="宋体" w:cs="宋体" w:hint="eastAsia"/>
                <w:szCs w:val="21"/>
              </w:rPr>
              <w:t>截图或中国高等教育学历认证报告作为学历或学位的证明文件。</w:t>
            </w:r>
          </w:p>
          <w:p w:rsidR="00CE41A0" w:rsidRDefault="00CE41A0">
            <w:pPr>
              <w:rPr>
                <w:rFonts w:ascii="宋体" w:hAnsi="宋体" w:cs="宋体" w:hint="eastAsia"/>
                <w:szCs w:val="21"/>
              </w:rPr>
            </w:pPr>
            <w:r>
              <w:rPr>
                <w:rFonts w:ascii="宋体" w:hAnsi="宋体" w:cs="宋体" w:hint="eastAsia"/>
                <w:szCs w:val="21"/>
              </w:rPr>
              <w:t>4.涉及考察人员工作经验，要求提供项目合同关键信息作为得分依据，通过合同关键信息无法判断是否得分的，还须同时提供合同甲方出具的证明文件。</w:t>
            </w:r>
          </w:p>
          <w:p w:rsidR="00CE41A0" w:rsidRDefault="00CE41A0">
            <w:pPr>
              <w:rPr>
                <w:rFonts w:ascii="宋体" w:hAnsi="宋体"/>
              </w:rPr>
            </w:pPr>
            <w:r>
              <w:rPr>
                <w:rFonts w:ascii="宋体" w:hAnsi="宋体" w:hint="eastAsia"/>
              </w:rPr>
              <w:t>5. 以上资料均要求提供扫描件（或官方网站截图），原件备查。评分中出现无证明资料或专家无法凭所提供资料判断是否得分的情况，一律作不得分处理。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385"/>
          <w:tblCellSpacing w:w="0" w:type="dxa"/>
        </w:trPr>
        <w:tc>
          <w:tcPr>
            <w:tcW w:w="446" w:type="dxa"/>
            <w:tcBorders>
              <w:top w:val="outset" w:sz="6" w:space="0" w:color="808080"/>
              <w:left w:val="outset" w:sz="6" w:space="0" w:color="DDDDDD"/>
              <w:bottom w:val="nil"/>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5</w:t>
            </w:r>
          </w:p>
        </w:tc>
        <w:tc>
          <w:tcPr>
            <w:tcW w:w="1412" w:type="dxa"/>
            <w:tcBorders>
              <w:top w:val="outset" w:sz="6" w:space="0" w:color="808080"/>
              <w:left w:val="outset" w:sz="6" w:space="0" w:color="auto"/>
              <w:bottom w:val="nil"/>
              <w:right w:val="outset" w:sz="6" w:space="0" w:color="999999"/>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拟安排的项目主要团队成员（主要技术人员）情况（项目负责人除外）</w:t>
            </w:r>
          </w:p>
        </w:tc>
        <w:tc>
          <w:tcPr>
            <w:tcW w:w="879" w:type="dxa"/>
            <w:tcBorders>
              <w:top w:val="outset" w:sz="6" w:space="0" w:color="808080"/>
              <w:left w:val="outset" w:sz="6" w:space="0" w:color="auto"/>
              <w:bottom w:val="nil"/>
              <w:right w:val="outset" w:sz="6" w:space="0" w:color="auto"/>
            </w:tcBorders>
            <w:tcMar>
              <w:top w:w="15" w:type="dxa"/>
              <w:left w:w="15" w:type="dxa"/>
              <w:bottom w:w="15" w:type="dxa"/>
              <w:right w:w="15" w:type="dxa"/>
            </w:tcMar>
            <w:vAlign w:val="center"/>
            <w:hideMark/>
          </w:tcPr>
          <w:p w:rsidR="00CE41A0" w:rsidRDefault="00CE41A0">
            <w:pPr>
              <w:wordWrap w:val="0"/>
              <w:jc w:val="center"/>
              <w:rPr>
                <w:rFonts w:ascii="宋体" w:hAnsi="宋体" w:cs="宋体"/>
                <w:szCs w:val="21"/>
              </w:rPr>
            </w:pPr>
            <w:r>
              <w:rPr>
                <w:rFonts w:ascii="宋体" w:hAnsi="宋体" w:hint="eastAsia"/>
                <w:szCs w:val="21"/>
              </w:rPr>
              <w:t>8</w:t>
            </w:r>
          </w:p>
        </w:tc>
        <w:tc>
          <w:tcPr>
            <w:tcW w:w="5440" w:type="dxa"/>
            <w:tcBorders>
              <w:top w:val="outset" w:sz="6" w:space="0" w:color="DDDDDD"/>
              <w:left w:val="outset" w:sz="6" w:space="0" w:color="auto"/>
              <w:bottom w:val="nil"/>
              <w:right w:val="outset" w:sz="6" w:space="0" w:color="DDDDDD"/>
            </w:tcBorders>
            <w:tcMar>
              <w:top w:w="15" w:type="dxa"/>
              <w:left w:w="15" w:type="dxa"/>
              <w:bottom w:w="15" w:type="dxa"/>
              <w:right w:w="15" w:type="dxa"/>
            </w:tcMar>
            <w:hideMark/>
          </w:tcPr>
          <w:p w:rsidR="00CE41A0" w:rsidRDefault="00CE41A0">
            <w:pPr>
              <w:widowControl/>
              <w:numPr>
                <w:ilvl w:val="0"/>
                <w:numId w:val="22"/>
              </w:numPr>
              <w:spacing w:after="160" w:line="240" w:lineRule="exact"/>
              <w:jc w:val="left"/>
              <w:rPr>
                <w:rFonts w:ascii="宋体" w:hAnsi="宋体" w:cs="宋体"/>
                <w:szCs w:val="21"/>
              </w:rPr>
            </w:pPr>
            <w:r>
              <w:rPr>
                <w:rFonts w:ascii="宋体" w:hAnsi="宋体" w:cs="宋体" w:hint="eastAsia"/>
                <w:b/>
                <w:bCs/>
                <w:szCs w:val="21"/>
              </w:rPr>
              <w:t>评分内容：</w:t>
            </w:r>
            <w:r>
              <w:rPr>
                <w:rFonts w:ascii="宋体" w:hAnsi="宋体" w:cs="宋体" w:hint="eastAsia"/>
                <w:szCs w:val="21"/>
              </w:rPr>
              <w:t>拟安排项目主要团队成员为投标单位员工（以社保为准），否则该人员情况不计分。</w:t>
            </w:r>
          </w:p>
          <w:p w:rsidR="00CE41A0" w:rsidRDefault="00CE41A0">
            <w:pPr>
              <w:spacing w:after="160" w:line="240" w:lineRule="exact"/>
              <w:rPr>
                <w:rFonts w:ascii="宋体" w:hAnsi="宋体" w:cs="宋体" w:hint="eastAsia"/>
                <w:szCs w:val="21"/>
              </w:rPr>
            </w:pPr>
            <w:r>
              <w:rPr>
                <w:rFonts w:ascii="宋体" w:hAnsi="宋体" w:cs="宋体" w:hint="eastAsia"/>
                <w:szCs w:val="21"/>
              </w:rPr>
              <w:t>1.能提供5人或以上服务团队成员</w:t>
            </w:r>
            <w:proofErr w:type="gramStart"/>
            <w:r>
              <w:rPr>
                <w:rFonts w:ascii="宋体" w:hAnsi="宋体" w:cs="宋体" w:hint="eastAsia"/>
                <w:szCs w:val="21"/>
              </w:rPr>
              <w:t>且成员</w:t>
            </w:r>
            <w:proofErr w:type="gramEnd"/>
            <w:r>
              <w:rPr>
                <w:rFonts w:ascii="宋体" w:hAnsi="宋体" w:cs="宋体" w:hint="eastAsia"/>
                <w:szCs w:val="21"/>
              </w:rPr>
              <w:t>学历均为本科及以上的，得40分；其他情况不得分；</w:t>
            </w:r>
          </w:p>
          <w:p w:rsidR="00CE41A0" w:rsidRDefault="00CE41A0">
            <w:pPr>
              <w:spacing w:after="160" w:line="240" w:lineRule="exact"/>
              <w:rPr>
                <w:rFonts w:ascii="宋体" w:hAnsi="宋体" w:cs="宋体" w:hint="eastAsia"/>
                <w:szCs w:val="21"/>
              </w:rPr>
            </w:pPr>
            <w:r>
              <w:rPr>
                <w:rFonts w:ascii="宋体" w:hAnsi="宋体" w:cs="宋体" w:hint="eastAsia"/>
                <w:szCs w:val="21"/>
              </w:rPr>
              <w:t>2.全体团队成员（5人或以上）均有责任</w:t>
            </w:r>
            <w:proofErr w:type="gramStart"/>
            <w:r>
              <w:rPr>
                <w:rFonts w:ascii="宋体" w:hAnsi="宋体" w:cs="宋体" w:hint="eastAsia"/>
                <w:szCs w:val="21"/>
              </w:rPr>
              <w:t>险项目</w:t>
            </w:r>
            <w:proofErr w:type="gramEnd"/>
            <w:r>
              <w:rPr>
                <w:rFonts w:ascii="宋体" w:hAnsi="宋体" w:cs="宋体" w:hint="eastAsia"/>
                <w:szCs w:val="21"/>
              </w:rPr>
              <w:t>服务经验的，得40分；其他情况不得分；</w:t>
            </w:r>
          </w:p>
          <w:p w:rsidR="00CE41A0" w:rsidRDefault="00CE41A0">
            <w:pPr>
              <w:textAlignment w:val="center"/>
              <w:rPr>
                <w:rFonts w:ascii="宋体" w:hAnsi="宋体" w:cs="宋体" w:hint="eastAsia"/>
                <w:szCs w:val="21"/>
              </w:rPr>
            </w:pPr>
            <w:r>
              <w:rPr>
                <w:rFonts w:ascii="宋体" w:hAnsi="宋体" w:cs="宋体" w:hint="eastAsia"/>
                <w:szCs w:val="21"/>
              </w:rPr>
              <w:t>3.团队成员中至少有1人具备法律专业本科及以上学历的，得10分；</w:t>
            </w:r>
          </w:p>
          <w:p w:rsidR="00CE41A0" w:rsidRDefault="00CE41A0">
            <w:pPr>
              <w:textAlignment w:val="center"/>
              <w:rPr>
                <w:rFonts w:ascii="宋体" w:hAnsi="宋体" w:cs="宋体" w:hint="eastAsia"/>
                <w:szCs w:val="21"/>
              </w:rPr>
            </w:pPr>
            <w:r>
              <w:rPr>
                <w:rFonts w:ascii="宋体" w:hAnsi="宋体" w:cs="宋体" w:hint="eastAsia"/>
                <w:szCs w:val="21"/>
              </w:rPr>
              <w:t>4.团队成员中至少有1人具备医务专业本科及以上学历的，得10分。</w:t>
            </w:r>
          </w:p>
          <w:p w:rsidR="00CE41A0" w:rsidRDefault="00CE41A0">
            <w:pPr>
              <w:rPr>
                <w:rFonts w:hint="eastAsia"/>
              </w:rPr>
            </w:pPr>
            <w:r>
              <w:rPr>
                <w:rFonts w:hint="eastAsia"/>
              </w:rPr>
              <w:t>以上累计得分，最高得</w:t>
            </w:r>
            <w:r>
              <w:t>100</w:t>
            </w:r>
            <w:r>
              <w:rPr>
                <w:rFonts w:hint="eastAsia"/>
              </w:rPr>
              <w:t>分。</w:t>
            </w:r>
          </w:p>
          <w:p w:rsidR="00CE41A0" w:rsidRDefault="00CE41A0">
            <w:pPr>
              <w:widowControl/>
              <w:numPr>
                <w:ilvl w:val="0"/>
                <w:numId w:val="22"/>
              </w:numPr>
              <w:spacing w:after="160" w:line="240" w:lineRule="exact"/>
              <w:jc w:val="left"/>
              <w:rPr>
                <w:rFonts w:ascii="宋体" w:hAnsi="宋体" w:cs="宋体"/>
                <w:b/>
                <w:bCs/>
                <w:szCs w:val="21"/>
              </w:rPr>
            </w:pPr>
            <w:r>
              <w:rPr>
                <w:rFonts w:ascii="宋体" w:hAnsi="宋体" w:cs="宋体" w:hint="eastAsia"/>
                <w:b/>
                <w:bCs/>
                <w:szCs w:val="21"/>
              </w:rPr>
              <w:lastRenderedPageBreak/>
              <w:t>评分依据：</w:t>
            </w:r>
          </w:p>
          <w:p w:rsidR="00CE41A0" w:rsidRDefault="00CE41A0">
            <w:pPr>
              <w:rPr>
                <w:rFonts w:ascii="宋体" w:hAnsi="宋体" w:cs="宋体" w:hint="eastAsia"/>
                <w:szCs w:val="21"/>
              </w:rPr>
            </w:pPr>
            <w:r>
              <w:rPr>
                <w:rFonts w:ascii="宋体" w:hAnsi="宋体" w:cs="宋体" w:hint="eastAsia"/>
                <w:szCs w:val="21"/>
              </w:rPr>
              <w:t>1.提供通过投标人缴纳的开标日前近一个月的</w:t>
            </w:r>
            <w:proofErr w:type="gramStart"/>
            <w:r>
              <w:rPr>
                <w:rFonts w:ascii="宋体" w:hAnsi="宋体" w:cs="宋体" w:hint="eastAsia"/>
                <w:szCs w:val="21"/>
              </w:rPr>
              <w:t>社保证明</w:t>
            </w:r>
            <w:proofErr w:type="gramEnd"/>
            <w:r>
              <w:rPr>
                <w:rFonts w:ascii="宋体" w:hAnsi="宋体" w:cs="宋体" w:hint="eastAsia"/>
                <w:szCs w:val="21"/>
              </w:rPr>
              <w:t>作为本单位员工的证明依据。由于社保部门或税务部门原因，最近一个月的</w:t>
            </w:r>
            <w:proofErr w:type="gramStart"/>
            <w:r>
              <w:rPr>
                <w:rFonts w:ascii="宋体" w:hAnsi="宋体" w:cs="宋体" w:hint="eastAsia"/>
                <w:szCs w:val="21"/>
              </w:rPr>
              <w:t>社保证明</w:t>
            </w:r>
            <w:proofErr w:type="gramEnd"/>
            <w:r>
              <w:rPr>
                <w:rFonts w:ascii="宋体" w:hAnsi="宋体" w:cs="宋体" w:hint="eastAsia"/>
                <w:szCs w:val="21"/>
              </w:rPr>
              <w:t>无法提供的，可往前顺延一个月。若供应</w:t>
            </w:r>
            <w:proofErr w:type="gramStart"/>
            <w:r>
              <w:rPr>
                <w:rFonts w:ascii="宋体" w:hAnsi="宋体" w:cs="宋体" w:hint="eastAsia"/>
                <w:szCs w:val="21"/>
              </w:rPr>
              <w:t>商成立</w:t>
            </w:r>
            <w:proofErr w:type="gramEnd"/>
            <w:r>
              <w:rPr>
                <w:rFonts w:ascii="宋体" w:hAnsi="宋体" w:cs="宋体" w:hint="eastAsia"/>
                <w:szCs w:val="21"/>
              </w:rPr>
              <w:t>不足一个月的，需提供成立情况说明函（格式自拟），无需提供相关人员社保，亦可得分。</w:t>
            </w:r>
          </w:p>
          <w:p w:rsidR="00CE41A0" w:rsidRDefault="00CE41A0">
            <w:pPr>
              <w:rPr>
                <w:rFonts w:ascii="宋体" w:hAnsi="宋体" w:cs="宋体" w:hint="eastAsia"/>
                <w:szCs w:val="21"/>
              </w:rPr>
            </w:pPr>
            <w:r>
              <w:rPr>
                <w:rFonts w:ascii="宋体" w:hAnsi="宋体" w:cs="宋体" w:hint="eastAsia"/>
                <w:szCs w:val="21"/>
              </w:rPr>
              <w:t>2. 要求提供投标人相关证明资料作为得分依据。</w:t>
            </w:r>
          </w:p>
          <w:p w:rsidR="00CE41A0" w:rsidRDefault="00CE41A0">
            <w:pPr>
              <w:rPr>
                <w:rFonts w:ascii="宋体" w:hAnsi="宋体" w:cs="宋体" w:hint="eastAsia"/>
                <w:szCs w:val="21"/>
              </w:rPr>
            </w:pPr>
            <w:r>
              <w:rPr>
                <w:rFonts w:ascii="宋体" w:hAnsi="宋体" w:cs="宋体" w:hint="eastAsia"/>
                <w:szCs w:val="21"/>
              </w:rPr>
              <w:t>3.学历学位证明材料，提供学历证书及</w:t>
            </w:r>
            <w:proofErr w:type="gramStart"/>
            <w:r>
              <w:rPr>
                <w:rFonts w:ascii="宋体" w:hAnsi="宋体" w:cs="宋体" w:hint="eastAsia"/>
                <w:szCs w:val="21"/>
              </w:rPr>
              <w:t>学信网查询</w:t>
            </w:r>
            <w:proofErr w:type="gramEnd"/>
            <w:r>
              <w:rPr>
                <w:rFonts w:ascii="宋体" w:hAnsi="宋体" w:cs="宋体" w:hint="eastAsia"/>
                <w:szCs w:val="21"/>
              </w:rPr>
              <w:t>记录；学</w:t>
            </w:r>
            <w:proofErr w:type="gramStart"/>
            <w:r>
              <w:rPr>
                <w:rFonts w:ascii="宋体" w:hAnsi="宋体" w:cs="宋体" w:hint="eastAsia"/>
                <w:szCs w:val="21"/>
              </w:rPr>
              <w:t>信网无法</w:t>
            </w:r>
            <w:proofErr w:type="gramEnd"/>
            <w:r>
              <w:rPr>
                <w:rFonts w:ascii="宋体" w:hAnsi="宋体" w:cs="宋体" w:hint="eastAsia"/>
                <w:szCs w:val="21"/>
              </w:rPr>
              <w:t>查询的需提供毕业院校、</w:t>
            </w:r>
            <w:proofErr w:type="gramStart"/>
            <w:r>
              <w:rPr>
                <w:rFonts w:ascii="宋体" w:hAnsi="宋体" w:cs="宋体" w:hint="eastAsia"/>
                <w:szCs w:val="21"/>
              </w:rPr>
              <w:t>人社部门</w:t>
            </w:r>
            <w:proofErr w:type="gramEnd"/>
            <w:r>
              <w:rPr>
                <w:rFonts w:ascii="宋体" w:hAnsi="宋体" w:cs="宋体" w:hint="eastAsia"/>
                <w:szCs w:val="21"/>
              </w:rPr>
              <w:t>等颁发机构或监管机构等单位出具的证明；海外留学人员学历无法通过学信网站查询的,需提供教育部留学服务中心出具的学历学位认证书及教育部留学</w:t>
            </w:r>
            <w:proofErr w:type="gramStart"/>
            <w:r>
              <w:rPr>
                <w:rFonts w:ascii="宋体" w:hAnsi="宋体" w:cs="宋体" w:hint="eastAsia"/>
                <w:szCs w:val="21"/>
              </w:rPr>
              <w:t>服务中心官网查询</w:t>
            </w:r>
            <w:proofErr w:type="gramEnd"/>
            <w:r>
              <w:rPr>
                <w:rFonts w:ascii="宋体" w:hAnsi="宋体" w:cs="宋体" w:hint="eastAsia"/>
                <w:szCs w:val="21"/>
              </w:rPr>
              <w:t>截图或中国高等教育学历认证报告作为学历或学位的证明文件。</w:t>
            </w:r>
          </w:p>
          <w:p w:rsidR="00CE41A0" w:rsidRDefault="00CE41A0">
            <w:pPr>
              <w:rPr>
                <w:rFonts w:ascii="宋体" w:hAnsi="宋体" w:cs="宋体" w:hint="eastAsia"/>
                <w:szCs w:val="21"/>
              </w:rPr>
            </w:pPr>
            <w:r>
              <w:rPr>
                <w:rFonts w:ascii="宋体" w:hAnsi="宋体" w:cs="宋体" w:hint="eastAsia"/>
                <w:szCs w:val="21"/>
              </w:rPr>
              <w:t>4. 如涉及考察人员工作经验，要求提供项目合同关键信息作为得分依据，通过合同关键信息无法判断是否得分的，还须同时提供合同甲方出具的证明文件。</w:t>
            </w:r>
          </w:p>
          <w:p w:rsidR="00CE41A0" w:rsidRDefault="00CE41A0">
            <w:r>
              <w:rPr>
                <w:rFonts w:ascii="宋体" w:hAnsi="宋体" w:hint="eastAsia"/>
              </w:rPr>
              <w:t>5.以</w:t>
            </w:r>
            <w:r>
              <w:rPr>
                <w:rFonts w:hint="eastAsia"/>
              </w:rPr>
              <w:t>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bottom w:val="nil"/>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cs="Arial"/>
                <w:szCs w:val="21"/>
              </w:rPr>
            </w:pPr>
          </w:p>
        </w:tc>
      </w:tr>
      <w:tr w:rsidR="00CE41A0">
        <w:trPr>
          <w:trHeight w:val="425"/>
          <w:tblCellSpacing w:w="0" w:type="dxa"/>
        </w:trPr>
        <w:tc>
          <w:tcPr>
            <w:tcW w:w="446" w:type="dxa"/>
            <w:tcBorders>
              <w:top w:val="outset" w:sz="6" w:space="0" w:color="DDDDDD"/>
              <w:left w:val="outset" w:sz="6" w:space="0" w:color="DDDDDD"/>
              <w:bottom w:val="outset" w:sz="6" w:space="0" w:color="DDDDDD"/>
              <w:right w:val="outset" w:sz="6" w:space="0" w:color="auto"/>
            </w:tcBorders>
            <w:tcMar>
              <w:top w:w="15" w:type="dxa"/>
              <w:left w:w="15" w:type="dxa"/>
              <w:bottom w:w="15" w:type="dxa"/>
              <w:right w:w="15" w:type="dxa"/>
            </w:tcMar>
            <w:vAlign w:val="center"/>
          </w:tcPr>
          <w:p w:rsidR="00CE41A0" w:rsidRDefault="00CE41A0">
            <w:pPr>
              <w:spacing w:after="72" w:line="400" w:lineRule="exact"/>
              <w:jc w:val="center"/>
              <w:rPr>
                <w:rFonts w:ascii="宋体" w:hAnsi="宋体"/>
                <w:szCs w:val="21"/>
              </w:rPr>
            </w:pPr>
          </w:p>
        </w:tc>
        <w:tc>
          <w:tcPr>
            <w:tcW w:w="1412"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得分</w:t>
            </w:r>
          </w:p>
        </w:tc>
        <w:tc>
          <w:tcPr>
            <w:tcW w:w="879" w:type="dxa"/>
            <w:tcBorders>
              <w:top w:val="outset" w:sz="6" w:space="0" w:color="DDDDDD"/>
              <w:left w:val="outset" w:sz="6" w:space="0" w:color="auto"/>
              <w:bottom w:val="outset" w:sz="6" w:space="0" w:color="DDDDDD"/>
              <w:right w:val="outset" w:sz="6" w:space="0" w:color="auto"/>
            </w:tcBorders>
            <w:tcMar>
              <w:top w:w="15" w:type="dxa"/>
              <w:left w:w="15" w:type="dxa"/>
              <w:bottom w:w="15" w:type="dxa"/>
              <w:right w:w="15" w:type="dxa"/>
            </w:tcMar>
            <w:vAlign w:val="center"/>
            <w:hideMark/>
          </w:tcPr>
          <w:p w:rsidR="00CE41A0" w:rsidRDefault="00CE41A0">
            <w:pPr>
              <w:spacing w:line="400" w:lineRule="exact"/>
              <w:jc w:val="center"/>
              <w:rPr>
                <w:rFonts w:ascii="宋体" w:hAnsi="宋体"/>
                <w:szCs w:val="21"/>
              </w:rPr>
            </w:pPr>
            <w:r>
              <w:rPr>
                <w:rFonts w:ascii="宋体" w:hAnsi="宋体" w:hint="eastAsia"/>
                <w:szCs w:val="21"/>
              </w:rPr>
              <w:t>55</w:t>
            </w:r>
          </w:p>
        </w:tc>
        <w:tc>
          <w:tcPr>
            <w:tcW w:w="5440" w:type="dxa"/>
            <w:tcBorders>
              <w:top w:val="outset" w:sz="6" w:space="0" w:color="DDDDDD"/>
              <w:left w:val="outset" w:sz="6" w:space="0" w:color="auto"/>
              <w:bottom w:val="outset" w:sz="6" w:space="0" w:color="DDDDDD"/>
              <w:right w:val="outset" w:sz="6" w:space="0" w:color="DDDDDD"/>
            </w:tcBorders>
            <w:tcMar>
              <w:top w:w="15" w:type="dxa"/>
              <w:left w:w="15" w:type="dxa"/>
              <w:bottom w:w="15" w:type="dxa"/>
              <w:right w:w="15" w:type="dxa"/>
            </w:tcMar>
            <w:vAlign w:val="center"/>
          </w:tcPr>
          <w:p w:rsidR="00CE41A0" w:rsidRDefault="00CE41A0">
            <w:pPr>
              <w:spacing w:line="400" w:lineRule="exact"/>
              <w:rPr>
                <w:rFonts w:ascii="宋体" w:hAnsi="宋体"/>
                <w:szCs w:val="21"/>
                <w:highlight w:val="yellow"/>
              </w:rPr>
            </w:pPr>
          </w:p>
        </w:tc>
        <w:tc>
          <w:tcPr>
            <w:tcW w:w="573" w:type="dxa"/>
            <w:tcBorders>
              <w:top w:val="outset" w:sz="6" w:space="0" w:color="DDDDDD"/>
              <w:left w:val="outset" w:sz="6" w:space="0" w:color="DDDDDD"/>
              <w:bottom w:val="outset" w:sz="6" w:space="0" w:color="DDDDDD"/>
              <w:right w:val="outset" w:sz="6" w:space="0" w:color="DDDDDD"/>
            </w:tcBorders>
            <w:tcMar>
              <w:top w:w="15" w:type="dxa"/>
              <w:left w:w="15" w:type="dxa"/>
              <w:bottom w:w="15" w:type="dxa"/>
              <w:right w:w="15" w:type="dxa"/>
            </w:tcMar>
            <w:vAlign w:val="center"/>
          </w:tcPr>
          <w:p w:rsidR="00CE41A0" w:rsidRDefault="00CE41A0">
            <w:pPr>
              <w:spacing w:after="72" w:line="400" w:lineRule="exact"/>
              <w:ind w:firstLine="480"/>
              <w:rPr>
                <w:rFonts w:ascii="宋体" w:hAnsi="宋体"/>
                <w:szCs w:val="21"/>
              </w:rPr>
            </w:pPr>
          </w:p>
        </w:tc>
      </w:tr>
    </w:tbl>
    <w:p w:rsidR="00CE41A0" w:rsidRDefault="00CE41A0" w:rsidP="00CE41A0">
      <w:pPr>
        <w:keepNext/>
        <w:keepLines/>
        <w:spacing w:before="260" w:after="260"/>
        <w:jc w:val="left"/>
        <w:outlineLvl w:val="2"/>
        <w:rPr>
          <w:rFonts w:ascii="宋体" w:hAnsi="宋体"/>
          <w:b/>
          <w:bCs/>
          <w:kern w:val="0"/>
          <w:szCs w:val="32"/>
        </w:rPr>
      </w:pPr>
      <w:bookmarkStart w:id="64" w:name="_Toc193095726"/>
      <w:r>
        <w:rPr>
          <w:rFonts w:ascii="宋体" w:hAnsi="宋体" w:hint="eastAsia"/>
          <w:b/>
          <w:bCs/>
          <w:kern w:val="0"/>
          <w:szCs w:val="21"/>
        </w:rPr>
        <w:t>表6：《</w:t>
      </w:r>
      <w:r>
        <w:rPr>
          <w:rFonts w:ascii="宋体" w:cs="宋体" w:hint="eastAsia"/>
          <w:b/>
          <w:bCs/>
          <w:kern w:val="0"/>
          <w:szCs w:val="21"/>
          <w:lang w:val="zh-CN"/>
        </w:rPr>
        <w:t>价格评议指标表</w:t>
      </w:r>
      <w:r>
        <w:rPr>
          <w:rFonts w:ascii="宋体" w:hAnsi="宋体" w:hint="eastAsia"/>
          <w:b/>
          <w:bCs/>
          <w:kern w:val="0"/>
          <w:szCs w:val="21"/>
        </w:rPr>
        <w:t>》</w:t>
      </w:r>
      <w:bookmarkEnd w:id="63"/>
      <w:bookmarkEnd w:id="64"/>
      <w:r>
        <w:rPr>
          <w:rFonts w:ascii="宋体" w:hAnsi="宋体" w:hint="eastAsia"/>
          <w:b/>
          <w:bCs/>
          <w:kern w:val="0"/>
          <w:szCs w:val="21"/>
        </w:rPr>
        <w:t xml:space="preserve"> </w:t>
      </w:r>
    </w:p>
    <w:tbl>
      <w:tblPr>
        <w:tblW w:w="0" w:type="auto"/>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tblPr>
      <w:tblGrid>
        <w:gridCol w:w="3932"/>
        <w:gridCol w:w="1214"/>
        <w:gridCol w:w="1214"/>
        <w:gridCol w:w="1214"/>
        <w:gridCol w:w="1215"/>
      </w:tblGrid>
      <w:tr w:rsidR="00CE41A0">
        <w:trPr>
          <w:trHeight w:val="550"/>
        </w:trPr>
        <w:tc>
          <w:tcPr>
            <w:tcW w:w="3932" w:type="dxa"/>
            <w:tcBorders>
              <w:top w:val="single" w:sz="6" w:space="0" w:color="auto"/>
              <w:left w:val="single" w:sz="6" w:space="0" w:color="auto"/>
              <w:bottom w:val="single" w:sz="6" w:space="0" w:color="auto"/>
              <w:right w:val="single" w:sz="6" w:space="0" w:color="auto"/>
            </w:tcBorders>
            <w:shd w:val="clear" w:color="auto" w:fill="F3F3F3"/>
            <w:hideMark/>
          </w:tcPr>
          <w:p w:rsidR="00CE41A0" w:rsidRDefault="00CE41A0">
            <w:pPr>
              <w:rPr>
                <w:rFonts w:ascii="宋体"/>
                <w:szCs w:val="24"/>
              </w:rPr>
            </w:pPr>
            <w:r>
              <w:rPr>
                <w:rFonts w:ascii="宋体" w:hAnsi="宋体" w:hint="eastAsia"/>
                <w:szCs w:val="24"/>
              </w:rPr>
              <w:t xml:space="preserve">                      投标人</w:t>
            </w:r>
          </w:p>
          <w:p w:rsidR="00CE41A0" w:rsidRDefault="00CE41A0">
            <w:pPr>
              <w:ind w:firstLineChars="150" w:firstLine="315"/>
              <w:rPr>
                <w:rFonts w:ascii="宋体" w:hAnsi="宋体"/>
                <w:szCs w:val="24"/>
              </w:rPr>
            </w:pPr>
            <w:r>
              <w:rPr>
                <w:rFonts w:ascii="宋体" w:hAnsi="宋体" w:hint="eastAsia"/>
                <w:szCs w:val="24"/>
              </w:rPr>
              <w:t>分项</w:t>
            </w: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CE41A0" w:rsidRDefault="00CE41A0">
            <w:pPr>
              <w:jc w:val="center"/>
              <w:rPr>
                <w:b/>
                <w:bCs/>
                <w:szCs w:val="24"/>
              </w:rPr>
            </w:pPr>
          </w:p>
        </w:tc>
        <w:tc>
          <w:tcPr>
            <w:tcW w:w="1214" w:type="dxa"/>
            <w:tcBorders>
              <w:top w:val="single" w:sz="6" w:space="0" w:color="auto"/>
              <w:left w:val="single" w:sz="4" w:space="0" w:color="auto"/>
              <w:bottom w:val="single" w:sz="6" w:space="0" w:color="auto"/>
              <w:right w:val="single" w:sz="6" w:space="0" w:color="auto"/>
            </w:tcBorders>
            <w:shd w:val="clear" w:color="auto" w:fill="F3F3F3"/>
            <w:vAlign w:val="center"/>
          </w:tcPr>
          <w:p w:rsidR="00CE41A0" w:rsidRDefault="00CE41A0">
            <w:pPr>
              <w:jc w:val="center"/>
              <w:rPr>
                <w:b/>
                <w:bCs/>
                <w:szCs w:val="24"/>
              </w:rPr>
            </w:pP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CE41A0" w:rsidRDefault="00CE41A0">
            <w:pPr>
              <w:jc w:val="center"/>
              <w:rPr>
                <w:b/>
                <w:bCs/>
                <w:szCs w:val="24"/>
              </w:rPr>
            </w:pPr>
          </w:p>
        </w:tc>
        <w:tc>
          <w:tcPr>
            <w:tcW w:w="1215" w:type="dxa"/>
            <w:tcBorders>
              <w:top w:val="single" w:sz="6" w:space="0" w:color="auto"/>
              <w:left w:val="single" w:sz="4" w:space="0" w:color="auto"/>
              <w:bottom w:val="single" w:sz="6" w:space="0" w:color="auto"/>
              <w:right w:val="single" w:sz="6" w:space="0" w:color="auto"/>
            </w:tcBorders>
            <w:shd w:val="clear" w:color="auto" w:fill="F3F3F3"/>
            <w:vAlign w:val="center"/>
          </w:tcPr>
          <w:p w:rsidR="00CE41A0" w:rsidRDefault="00CE41A0">
            <w:pPr>
              <w:jc w:val="center"/>
              <w:rPr>
                <w:b/>
                <w:bCs/>
                <w:szCs w:val="24"/>
              </w:rPr>
            </w:pPr>
          </w:p>
        </w:tc>
      </w:tr>
      <w:tr w:rsidR="00CE41A0">
        <w:trPr>
          <w:trHeight w:val="630"/>
        </w:trPr>
        <w:tc>
          <w:tcPr>
            <w:tcW w:w="3932" w:type="dxa"/>
            <w:tcBorders>
              <w:top w:val="single" w:sz="6" w:space="0" w:color="auto"/>
              <w:left w:val="single" w:sz="6" w:space="0" w:color="auto"/>
              <w:bottom w:val="single" w:sz="6" w:space="0" w:color="auto"/>
              <w:right w:val="single" w:sz="6" w:space="0" w:color="auto"/>
            </w:tcBorders>
            <w:vAlign w:val="center"/>
            <w:hideMark/>
          </w:tcPr>
          <w:p w:rsidR="00CE41A0" w:rsidRDefault="00CE41A0">
            <w:pPr>
              <w:jc w:val="center"/>
              <w:rPr>
                <w:szCs w:val="21"/>
              </w:rPr>
            </w:pPr>
            <w:r>
              <w:rPr>
                <w:rFonts w:ascii="Times New Roman" w:hAnsi="宋体" w:hint="eastAsia"/>
                <w:szCs w:val="21"/>
              </w:rPr>
              <w:t>投标人是否适用《政府采购促进中小企业发展管理办法》或《关于政府采购支持监狱企业发展有关问题的通知》或《财政部、民政部、中国残疾人联合会关于促进残疾人就业政府采购政策的通知》</w:t>
            </w:r>
          </w:p>
        </w:tc>
        <w:tc>
          <w:tcPr>
            <w:tcW w:w="1214" w:type="dxa"/>
            <w:tcBorders>
              <w:top w:val="single" w:sz="6" w:space="0" w:color="auto"/>
              <w:left w:val="single" w:sz="6" w:space="0" w:color="auto"/>
              <w:bottom w:val="single" w:sz="6" w:space="0" w:color="auto"/>
              <w:right w:val="single" w:sz="4" w:space="0" w:color="auto"/>
            </w:tcBorders>
            <w:vAlign w:val="center"/>
            <w:hideMark/>
          </w:tcPr>
          <w:p w:rsidR="00CE41A0" w:rsidRDefault="00CE41A0">
            <w:pPr>
              <w:jc w:val="center"/>
              <w:rPr>
                <w:szCs w:val="21"/>
              </w:rPr>
            </w:pPr>
            <w:r>
              <w:rPr>
                <w:rFonts w:hint="eastAsia"/>
                <w:szCs w:val="21"/>
              </w:rPr>
              <w:t>适用</w:t>
            </w:r>
            <w:r>
              <w:rPr>
                <w:szCs w:val="21"/>
              </w:rPr>
              <w:t>/</w:t>
            </w:r>
            <w:r>
              <w:rPr>
                <w:rFonts w:hint="eastAsia"/>
                <w:szCs w:val="21"/>
              </w:rPr>
              <w:t>不适用</w:t>
            </w:r>
          </w:p>
        </w:tc>
        <w:tc>
          <w:tcPr>
            <w:tcW w:w="1214" w:type="dxa"/>
            <w:tcBorders>
              <w:top w:val="single" w:sz="6" w:space="0" w:color="auto"/>
              <w:left w:val="single" w:sz="4" w:space="0" w:color="auto"/>
              <w:bottom w:val="single" w:sz="6" w:space="0" w:color="auto"/>
              <w:right w:val="single" w:sz="6" w:space="0" w:color="auto"/>
            </w:tcBorders>
            <w:vAlign w:val="center"/>
            <w:hideMark/>
          </w:tcPr>
          <w:p w:rsidR="00CE41A0" w:rsidRDefault="00CE41A0">
            <w:pPr>
              <w:jc w:val="center"/>
              <w:rPr>
                <w:szCs w:val="21"/>
              </w:rPr>
            </w:pPr>
            <w:r>
              <w:rPr>
                <w:rFonts w:hint="eastAsia"/>
                <w:szCs w:val="21"/>
              </w:rPr>
              <w:t>适用</w:t>
            </w:r>
            <w:r>
              <w:rPr>
                <w:szCs w:val="21"/>
              </w:rPr>
              <w:t>/</w:t>
            </w:r>
            <w:r>
              <w:rPr>
                <w:rFonts w:hint="eastAsia"/>
                <w:szCs w:val="21"/>
              </w:rPr>
              <w:t>不适用</w:t>
            </w:r>
          </w:p>
        </w:tc>
        <w:tc>
          <w:tcPr>
            <w:tcW w:w="1214" w:type="dxa"/>
            <w:tcBorders>
              <w:top w:val="single" w:sz="6" w:space="0" w:color="auto"/>
              <w:left w:val="single" w:sz="6" w:space="0" w:color="auto"/>
              <w:bottom w:val="single" w:sz="6" w:space="0" w:color="auto"/>
              <w:right w:val="single" w:sz="4" w:space="0" w:color="auto"/>
            </w:tcBorders>
            <w:vAlign w:val="center"/>
            <w:hideMark/>
          </w:tcPr>
          <w:p w:rsidR="00CE41A0" w:rsidRDefault="00CE41A0">
            <w:pPr>
              <w:jc w:val="center"/>
              <w:rPr>
                <w:szCs w:val="21"/>
              </w:rPr>
            </w:pPr>
            <w:r>
              <w:rPr>
                <w:rFonts w:hint="eastAsia"/>
                <w:szCs w:val="21"/>
              </w:rPr>
              <w:t>适用</w:t>
            </w:r>
            <w:r>
              <w:rPr>
                <w:szCs w:val="21"/>
              </w:rPr>
              <w:t>/</w:t>
            </w:r>
            <w:r>
              <w:rPr>
                <w:rFonts w:hint="eastAsia"/>
                <w:szCs w:val="21"/>
              </w:rPr>
              <w:t>不适用</w:t>
            </w:r>
          </w:p>
        </w:tc>
        <w:tc>
          <w:tcPr>
            <w:tcW w:w="1215" w:type="dxa"/>
            <w:tcBorders>
              <w:top w:val="single" w:sz="6" w:space="0" w:color="auto"/>
              <w:left w:val="single" w:sz="4" w:space="0" w:color="auto"/>
              <w:bottom w:val="single" w:sz="6" w:space="0" w:color="auto"/>
              <w:right w:val="single" w:sz="6" w:space="0" w:color="auto"/>
            </w:tcBorders>
            <w:vAlign w:val="center"/>
            <w:hideMark/>
          </w:tcPr>
          <w:p w:rsidR="00CE41A0" w:rsidRDefault="00CE41A0">
            <w:pPr>
              <w:jc w:val="center"/>
              <w:rPr>
                <w:rFonts w:ascii="宋体" w:hAnsi="宋体"/>
                <w:sz w:val="24"/>
                <w:szCs w:val="24"/>
              </w:rPr>
            </w:pPr>
            <w:r>
              <w:rPr>
                <w:rFonts w:hint="eastAsia"/>
                <w:szCs w:val="21"/>
              </w:rPr>
              <w:t>适用</w:t>
            </w:r>
            <w:r>
              <w:rPr>
                <w:szCs w:val="21"/>
              </w:rPr>
              <w:t>/</w:t>
            </w:r>
            <w:r>
              <w:rPr>
                <w:rFonts w:hint="eastAsia"/>
                <w:szCs w:val="21"/>
              </w:rPr>
              <w:t>不适用</w:t>
            </w:r>
          </w:p>
        </w:tc>
      </w:tr>
      <w:tr w:rsidR="00CE41A0">
        <w:trPr>
          <w:trHeight w:val="360"/>
        </w:trPr>
        <w:tc>
          <w:tcPr>
            <w:tcW w:w="3932" w:type="dxa"/>
            <w:tcBorders>
              <w:top w:val="single" w:sz="6" w:space="0" w:color="auto"/>
              <w:left w:val="single" w:sz="6" w:space="0" w:color="auto"/>
              <w:bottom w:val="single" w:sz="6" w:space="0" w:color="auto"/>
              <w:right w:val="single" w:sz="6" w:space="0" w:color="auto"/>
            </w:tcBorders>
            <w:vAlign w:val="center"/>
            <w:hideMark/>
          </w:tcPr>
          <w:p w:rsidR="00CE41A0" w:rsidRDefault="00CE41A0">
            <w:pPr>
              <w:jc w:val="center"/>
              <w:rPr>
                <w:szCs w:val="21"/>
              </w:rPr>
            </w:pPr>
            <w:r>
              <w:rPr>
                <w:rFonts w:hint="eastAsia"/>
                <w:szCs w:val="21"/>
              </w:rPr>
              <w:t>投标报价（人民币）万元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CE41A0" w:rsidRDefault="00CE41A0">
            <w:pPr>
              <w:jc w:val="center"/>
              <w:rPr>
                <w:rFonts w:ascii="宋体" w:hAnsi="宋体"/>
                <w:sz w:val="24"/>
                <w:szCs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CE41A0" w:rsidRDefault="00CE41A0">
            <w:pPr>
              <w:jc w:val="center"/>
              <w:rPr>
                <w:rFonts w:ascii="宋体" w:hAnsi="宋体"/>
                <w:sz w:val="24"/>
                <w:szCs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CE41A0" w:rsidRDefault="00CE41A0">
            <w:pPr>
              <w:jc w:val="center"/>
              <w:rPr>
                <w:rFonts w:ascii="宋体" w:hAnsi="宋体"/>
                <w:sz w:val="24"/>
                <w:szCs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CE41A0" w:rsidRDefault="00CE41A0">
            <w:pPr>
              <w:jc w:val="center"/>
              <w:rPr>
                <w:rFonts w:ascii="宋体" w:hAnsi="宋体"/>
                <w:sz w:val="24"/>
                <w:szCs w:val="24"/>
              </w:rPr>
            </w:pPr>
          </w:p>
        </w:tc>
      </w:tr>
      <w:tr w:rsidR="00CE41A0">
        <w:trPr>
          <w:trHeight w:val="425"/>
        </w:trPr>
        <w:tc>
          <w:tcPr>
            <w:tcW w:w="3932" w:type="dxa"/>
            <w:tcBorders>
              <w:top w:val="single" w:sz="6" w:space="0" w:color="auto"/>
              <w:left w:val="single" w:sz="6" w:space="0" w:color="auto"/>
              <w:bottom w:val="single" w:sz="6" w:space="0" w:color="auto"/>
              <w:right w:val="single" w:sz="6" w:space="0" w:color="auto"/>
            </w:tcBorders>
            <w:vAlign w:val="center"/>
            <w:hideMark/>
          </w:tcPr>
          <w:p w:rsidR="00CE41A0" w:rsidRDefault="00CE41A0">
            <w:pPr>
              <w:jc w:val="center"/>
              <w:rPr>
                <w:szCs w:val="21"/>
              </w:rPr>
            </w:pPr>
            <w:r>
              <w:rPr>
                <w:rFonts w:hint="eastAsia"/>
                <w:szCs w:val="21"/>
              </w:rPr>
              <w:t>评审报价（人民币）万元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CE41A0" w:rsidRDefault="00CE41A0">
            <w:pPr>
              <w:jc w:val="center"/>
              <w:rPr>
                <w:rFonts w:ascii="宋体" w:hAnsi="宋体"/>
                <w:sz w:val="24"/>
                <w:szCs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CE41A0" w:rsidRDefault="00CE41A0">
            <w:pPr>
              <w:jc w:val="center"/>
              <w:rPr>
                <w:rFonts w:ascii="宋体" w:hAnsi="宋体"/>
                <w:sz w:val="24"/>
                <w:szCs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CE41A0" w:rsidRDefault="00CE41A0">
            <w:pPr>
              <w:jc w:val="center"/>
              <w:rPr>
                <w:rFonts w:ascii="宋体" w:hAnsi="宋体"/>
                <w:sz w:val="24"/>
                <w:szCs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CE41A0" w:rsidRDefault="00CE41A0">
            <w:pPr>
              <w:jc w:val="center"/>
              <w:rPr>
                <w:rFonts w:ascii="宋体" w:hAnsi="宋体"/>
                <w:sz w:val="24"/>
                <w:szCs w:val="24"/>
              </w:rPr>
            </w:pPr>
          </w:p>
        </w:tc>
      </w:tr>
      <w:tr w:rsidR="00CE41A0">
        <w:trPr>
          <w:trHeight w:val="402"/>
        </w:trPr>
        <w:tc>
          <w:tcPr>
            <w:tcW w:w="3932" w:type="dxa"/>
            <w:tcBorders>
              <w:top w:val="single" w:sz="6" w:space="0" w:color="auto"/>
              <w:left w:val="single" w:sz="6" w:space="0" w:color="auto"/>
              <w:bottom w:val="single" w:sz="6" w:space="0" w:color="auto"/>
              <w:right w:val="single" w:sz="6" w:space="0" w:color="auto"/>
            </w:tcBorders>
            <w:vAlign w:val="center"/>
            <w:hideMark/>
          </w:tcPr>
          <w:p w:rsidR="00CE41A0" w:rsidRDefault="00CE41A0">
            <w:pPr>
              <w:jc w:val="center"/>
              <w:rPr>
                <w:szCs w:val="21"/>
              </w:rPr>
            </w:pPr>
            <w:r>
              <w:rPr>
                <w:rFonts w:hint="eastAsia"/>
                <w:szCs w:val="21"/>
              </w:rPr>
              <w:t>评标基准价</w:t>
            </w:r>
          </w:p>
        </w:tc>
        <w:tc>
          <w:tcPr>
            <w:tcW w:w="4857" w:type="dxa"/>
            <w:gridSpan w:val="4"/>
            <w:tcBorders>
              <w:top w:val="single" w:sz="6" w:space="0" w:color="auto"/>
              <w:left w:val="single" w:sz="6" w:space="0" w:color="auto"/>
              <w:bottom w:val="single" w:sz="6" w:space="0" w:color="auto"/>
              <w:right w:val="single" w:sz="6" w:space="0" w:color="auto"/>
            </w:tcBorders>
            <w:vAlign w:val="center"/>
          </w:tcPr>
          <w:p w:rsidR="00CE41A0" w:rsidRDefault="00CE41A0">
            <w:pPr>
              <w:jc w:val="center"/>
              <w:rPr>
                <w:szCs w:val="24"/>
              </w:rPr>
            </w:pPr>
          </w:p>
        </w:tc>
      </w:tr>
      <w:tr w:rsidR="00CE41A0">
        <w:trPr>
          <w:trHeight w:val="630"/>
        </w:trPr>
        <w:tc>
          <w:tcPr>
            <w:tcW w:w="3932" w:type="dxa"/>
            <w:tcBorders>
              <w:top w:val="single" w:sz="6" w:space="0" w:color="auto"/>
              <w:left w:val="single" w:sz="6" w:space="0" w:color="auto"/>
              <w:bottom w:val="single" w:sz="6" w:space="0" w:color="auto"/>
              <w:right w:val="single" w:sz="6" w:space="0" w:color="auto"/>
            </w:tcBorders>
            <w:vAlign w:val="center"/>
            <w:hideMark/>
          </w:tcPr>
          <w:p w:rsidR="00CE41A0" w:rsidRDefault="00CE41A0">
            <w:pPr>
              <w:jc w:val="center"/>
              <w:rPr>
                <w:szCs w:val="21"/>
              </w:rPr>
            </w:pPr>
            <w:r>
              <w:rPr>
                <w:rFonts w:hint="eastAsia"/>
                <w:szCs w:val="21"/>
              </w:rPr>
              <w:t>价格得分</w:t>
            </w:r>
          </w:p>
          <w:p w:rsidR="00CE41A0" w:rsidRDefault="00CE41A0">
            <w:pPr>
              <w:jc w:val="center"/>
              <w:rPr>
                <w:szCs w:val="21"/>
              </w:rPr>
            </w:pPr>
            <w:r>
              <w:rPr>
                <w:szCs w:val="21"/>
              </w:rPr>
              <w:t>=(</w:t>
            </w:r>
            <w:r>
              <w:rPr>
                <w:rFonts w:hint="eastAsia"/>
                <w:szCs w:val="21"/>
              </w:rPr>
              <w:t>评标基准价／投标人评审报价</w:t>
            </w:r>
            <w:r>
              <w:rPr>
                <w:szCs w:val="21"/>
              </w:rPr>
              <w:t>)</w:t>
            </w:r>
            <w:r>
              <w:rPr>
                <w:rFonts w:hint="eastAsia"/>
                <w:szCs w:val="21"/>
              </w:rPr>
              <w:t>×</w:t>
            </w:r>
            <w:r>
              <w:rPr>
                <w:szCs w:val="21"/>
              </w:rPr>
              <w:t>15</w:t>
            </w:r>
          </w:p>
        </w:tc>
        <w:tc>
          <w:tcPr>
            <w:tcW w:w="1214" w:type="dxa"/>
            <w:tcBorders>
              <w:top w:val="single" w:sz="6" w:space="0" w:color="auto"/>
              <w:left w:val="single" w:sz="6" w:space="0" w:color="auto"/>
              <w:bottom w:val="single" w:sz="6" w:space="0" w:color="auto"/>
              <w:right w:val="single" w:sz="4" w:space="0" w:color="auto"/>
            </w:tcBorders>
            <w:vAlign w:val="center"/>
          </w:tcPr>
          <w:p w:rsidR="00CE41A0" w:rsidRDefault="00CE41A0">
            <w:pPr>
              <w:jc w:val="center"/>
              <w:rPr>
                <w:rFonts w:ascii="宋体" w:hAnsi="宋体"/>
                <w:sz w:val="24"/>
                <w:szCs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CE41A0" w:rsidRDefault="00CE41A0">
            <w:pPr>
              <w:jc w:val="center"/>
              <w:rPr>
                <w:rFonts w:ascii="宋体" w:hAnsi="宋体"/>
                <w:sz w:val="24"/>
                <w:szCs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CE41A0" w:rsidRDefault="00CE41A0">
            <w:pPr>
              <w:jc w:val="center"/>
              <w:rPr>
                <w:rFonts w:ascii="宋体" w:hAnsi="宋体"/>
                <w:sz w:val="24"/>
                <w:szCs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CE41A0" w:rsidRDefault="00CE41A0">
            <w:pPr>
              <w:jc w:val="center"/>
              <w:rPr>
                <w:rFonts w:ascii="宋体" w:hAnsi="宋体"/>
                <w:sz w:val="24"/>
                <w:szCs w:val="24"/>
              </w:rPr>
            </w:pPr>
          </w:p>
        </w:tc>
      </w:tr>
    </w:tbl>
    <w:p w:rsidR="00584704" w:rsidRDefault="00584704"/>
    <w:sectPr w:rsidR="00584704" w:rsidSect="005847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7A9" w:rsidRDefault="00C427A9" w:rsidP="00CE41A0">
      <w:r>
        <w:separator/>
      </w:r>
    </w:p>
  </w:endnote>
  <w:endnote w:type="continuationSeparator" w:id="0">
    <w:p w:rsidR="00C427A9" w:rsidRDefault="00C427A9" w:rsidP="00CE41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7A9" w:rsidRDefault="00C427A9" w:rsidP="00CE41A0">
      <w:r>
        <w:separator/>
      </w:r>
    </w:p>
  </w:footnote>
  <w:footnote w:type="continuationSeparator" w:id="0">
    <w:p w:rsidR="00C427A9" w:rsidRDefault="00C427A9" w:rsidP="00CE41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chineseCounting"/>
      <w:suff w:val="nothing"/>
      <w:lvlText w:val="（%1）"/>
      <w:lvlJc w:val="left"/>
      <w:pPr>
        <w:ind w:left="0" w:firstLine="0"/>
      </w:pPr>
    </w:lvl>
  </w:abstractNum>
  <w:abstractNum w:abstractNumId="1">
    <w:nsid w:val="00000002"/>
    <w:multiLevelType w:val="singleLevel"/>
    <w:tmpl w:val="00000002"/>
    <w:lvl w:ilvl="0">
      <w:start w:val="1"/>
      <w:numFmt w:val="chineseCounting"/>
      <w:suff w:val="nothing"/>
      <w:lvlText w:val="（%1）"/>
      <w:lvlJc w:val="left"/>
      <w:pPr>
        <w:ind w:left="0" w:firstLine="0"/>
      </w:pPr>
    </w:lvl>
  </w:abstractNum>
  <w:abstractNum w:abstractNumId="2">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5"/>
    <w:multiLevelType w:val="singleLevel"/>
    <w:tmpl w:val="00000005"/>
    <w:lvl w:ilvl="0">
      <w:start w:val="1"/>
      <w:numFmt w:val="japaneseCounting"/>
      <w:lvlText w:val="（%1）"/>
      <w:lvlJc w:val="left"/>
      <w:pPr>
        <w:tabs>
          <w:tab w:val="num" w:pos="1050"/>
        </w:tabs>
        <w:ind w:left="1050" w:hanging="630"/>
      </w:pPr>
    </w:lvl>
  </w:abstractNum>
  <w:abstractNum w:abstractNumId="4">
    <w:nsid w:val="00000006"/>
    <w:multiLevelType w:val="singleLevel"/>
    <w:tmpl w:val="00000006"/>
    <w:lvl w:ilvl="0">
      <w:start w:val="1"/>
      <w:numFmt w:val="japaneseCounting"/>
      <w:lvlText w:val="（%1）"/>
      <w:lvlJc w:val="left"/>
      <w:pPr>
        <w:tabs>
          <w:tab w:val="num" w:pos="1050"/>
        </w:tabs>
        <w:ind w:left="1050" w:hanging="630"/>
      </w:pPr>
    </w:lvl>
  </w:abstractNum>
  <w:abstractNum w:abstractNumId="5">
    <w:nsid w:val="00000007"/>
    <w:multiLevelType w:val="multilevel"/>
    <w:tmpl w:val="00000007"/>
    <w:lvl w:ilvl="0">
      <w:start w:val="1"/>
      <w:numFmt w:val="decimal"/>
      <w:lvlText w:val="%1、"/>
      <w:lvlJc w:val="left"/>
      <w:pPr>
        <w:tabs>
          <w:tab w:val="num" w:pos="900"/>
        </w:tabs>
        <w:ind w:left="900" w:hanging="360"/>
      </w:pPr>
      <w:rPr>
        <w:rFonts w:ascii="Times New Roman" w:eastAsia="仿宋_GB2312" w:hAnsi="Times New Roman" w:cs="Times New Roman" w:hint="default"/>
      </w:rPr>
    </w:lvl>
    <w:lvl w:ilvl="1">
      <w:start w:val="1"/>
      <w:numFmt w:val="decimal"/>
      <w:lvlText w:val="%2．"/>
      <w:lvlJc w:val="left"/>
      <w:pPr>
        <w:tabs>
          <w:tab w:val="num" w:pos="1320"/>
        </w:tabs>
        <w:ind w:left="1320" w:hanging="360"/>
      </w:pPr>
      <w:rPr>
        <w:sz w:val="24"/>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6">
    <w:nsid w:val="0000001D"/>
    <w:multiLevelType w:val="multilevel"/>
    <w:tmpl w:val="0000001D"/>
    <w:lvl w:ilvl="0">
      <w:start w:val="1"/>
      <w:numFmt w:val="chineseCountingThousand"/>
      <w:lvlText w:val="(%1)"/>
      <w:lvlJc w:val="left"/>
      <w:pPr>
        <w:ind w:left="892" w:hanging="420"/>
      </w:p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7">
    <w:nsid w:val="00000021"/>
    <w:multiLevelType w:val="multilevel"/>
    <w:tmpl w:val="00000021"/>
    <w:lvl w:ilvl="0">
      <w:start w:val="1"/>
      <w:numFmt w:val="decimal"/>
      <w:lvlText w:val="%1、"/>
      <w:lvlJc w:val="left"/>
      <w:pPr>
        <w:tabs>
          <w:tab w:val="num" w:pos="900"/>
        </w:tabs>
        <w:ind w:left="900" w:hanging="360"/>
      </w:pPr>
      <w:rPr>
        <w:rFonts w:ascii="Times New Roman" w:eastAsia="仿宋_GB2312" w:hAnsi="Times New Roman" w:cs="Times New Roman" w:hint="default"/>
      </w:rPr>
    </w:lvl>
    <w:lvl w:ilvl="1">
      <w:start w:val="1"/>
      <w:numFmt w:val="decimal"/>
      <w:lvlText w:val="%2．"/>
      <w:lvlJc w:val="left"/>
      <w:pPr>
        <w:tabs>
          <w:tab w:val="num" w:pos="1320"/>
        </w:tabs>
        <w:ind w:left="1320" w:hanging="360"/>
      </w:pPr>
      <w:rPr>
        <w:sz w:val="24"/>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8">
    <w:nsid w:val="00000022"/>
    <w:multiLevelType w:val="multilevel"/>
    <w:tmpl w:val="00000022"/>
    <w:lvl w:ilvl="0">
      <w:start w:val="1"/>
      <w:numFmt w:val="decimal"/>
      <w:lvlText w:val="%1、"/>
      <w:lvlJc w:val="left"/>
      <w:pPr>
        <w:tabs>
          <w:tab w:val="num" w:pos="3621"/>
        </w:tabs>
        <w:ind w:left="3621" w:hanging="360"/>
      </w:pPr>
    </w:lvl>
    <w:lvl w:ilvl="1">
      <w:start w:val="1"/>
      <w:numFmt w:val="lowerLetter"/>
      <w:lvlText w:val="%2)"/>
      <w:lvlJc w:val="left"/>
      <w:pPr>
        <w:tabs>
          <w:tab w:val="num" w:pos="4101"/>
        </w:tabs>
        <w:ind w:left="4101" w:hanging="420"/>
      </w:pPr>
    </w:lvl>
    <w:lvl w:ilvl="2">
      <w:start w:val="1"/>
      <w:numFmt w:val="lowerRoman"/>
      <w:lvlText w:val="%3."/>
      <w:lvlJc w:val="right"/>
      <w:pPr>
        <w:tabs>
          <w:tab w:val="num" w:pos="4521"/>
        </w:tabs>
        <w:ind w:left="4521" w:hanging="420"/>
      </w:pPr>
    </w:lvl>
    <w:lvl w:ilvl="3">
      <w:start w:val="1"/>
      <w:numFmt w:val="decimal"/>
      <w:lvlText w:val="%4."/>
      <w:lvlJc w:val="left"/>
      <w:pPr>
        <w:tabs>
          <w:tab w:val="num" w:pos="4941"/>
        </w:tabs>
        <w:ind w:left="4941" w:hanging="420"/>
      </w:pPr>
    </w:lvl>
    <w:lvl w:ilvl="4">
      <w:start w:val="1"/>
      <w:numFmt w:val="lowerLetter"/>
      <w:lvlText w:val="%5)"/>
      <w:lvlJc w:val="left"/>
      <w:pPr>
        <w:tabs>
          <w:tab w:val="num" w:pos="5361"/>
        </w:tabs>
        <w:ind w:left="5361" w:hanging="420"/>
      </w:pPr>
    </w:lvl>
    <w:lvl w:ilvl="5">
      <w:start w:val="1"/>
      <w:numFmt w:val="lowerRoman"/>
      <w:lvlText w:val="%6."/>
      <w:lvlJc w:val="right"/>
      <w:pPr>
        <w:tabs>
          <w:tab w:val="num" w:pos="5781"/>
        </w:tabs>
        <w:ind w:left="5781" w:hanging="420"/>
      </w:pPr>
    </w:lvl>
    <w:lvl w:ilvl="6">
      <w:start w:val="1"/>
      <w:numFmt w:val="decimal"/>
      <w:lvlText w:val="%7."/>
      <w:lvlJc w:val="left"/>
      <w:pPr>
        <w:tabs>
          <w:tab w:val="num" w:pos="6201"/>
        </w:tabs>
        <w:ind w:left="6201" w:hanging="420"/>
      </w:pPr>
    </w:lvl>
    <w:lvl w:ilvl="7">
      <w:start w:val="1"/>
      <w:numFmt w:val="lowerLetter"/>
      <w:lvlText w:val="%8)"/>
      <w:lvlJc w:val="left"/>
      <w:pPr>
        <w:tabs>
          <w:tab w:val="num" w:pos="6621"/>
        </w:tabs>
        <w:ind w:left="6621" w:hanging="420"/>
      </w:pPr>
    </w:lvl>
    <w:lvl w:ilvl="8">
      <w:start w:val="1"/>
      <w:numFmt w:val="lowerRoman"/>
      <w:lvlText w:val="%9."/>
      <w:lvlJc w:val="right"/>
      <w:pPr>
        <w:tabs>
          <w:tab w:val="num" w:pos="7041"/>
        </w:tabs>
        <w:ind w:left="7041" w:hanging="420"/>
      </w:pPr>
    </w:lvl>
  </w:abstractNum>
  <w:abstractNum w:abstractNumId="9">
    <w:nsid w:val="00000025"/>
    <w:multiLevelType w:val="multilevel"/>
    <w:tmpl w:val="00000025"/>
    <w:lvl w:ilvl="0">
      <w:start w:val="1"/>
      <w:numFmt w:val="decimalEnclosedCircle"/>
      <w:lvlText w:val="%1"/>
      <w:lvlJc w:val="left"/>
      <w:pPr>
        <w:ind w:left="1271" w:hanging="420"/>
      </w:pPr>
      <w:rPr>
        <w:b w:val="0"/>
        <w:color w:val="00000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nsid w:val="00000029"/>
    <w:multiLevelType w:val="multilevel"/>
    <w:tmpl w:val="00000029"/>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chineseCountingThousand"/>
      <w:lvlText w:val="%3、"/>
      <w:lvlJc w:val="left"/>
      <w:pPr>
        <w:ind w:left="704"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num>
  <w:num w:numId="5">
    <w:abstractNumId w:val="4"/>
  </w:num>
  <w:num w:numId="6">
    <w:abstractNumId w:val="4"/>
    <w:lvlOverride w:ilvl="0">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num>
  <w:num w:numId="21">
    <w:abstractNumId w:val="0"/>
  </w:num>
  <w:num w:numId="2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41A0"/>
    <w:rsid w:val="001E12EB"/>
    <w:rsid w:val="00291032"/>
    <w:rsid w:val="0029324B"/>
    <w:rsid w:val="00584704"/>
    <w:rsid w:val="005C2B02"/>
    <w:rsid w:val="00692F35"/>
    <w:rsid w:val="007A2A27"/>
    <w:rsid w:val="009872C6"/>
    <w:rsid w:val="00C427A9"/>
    <w:rsid w:val="00CC3E4F"/>
    <w:rsid w:val="00CD2A94"/>
    <w:rsid w:val="00CE41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Indent 3"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uiPriority="0"/>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1A0"/>
    <w:pPr>
      <w:widowControl w:val="0"/>
      <w:jc w:val="both"/>
    </w:pPr>
    <w:rPr>
      <w:rFonts w:ascii="Calibri" w:eastAsia="宋体" w:hAnsi="Calibri" w:cs="Times New Roman"/>
    </w:rPr>
  </w:style>
  <w:style w:type="paragraph" w:styleId="1">
    <w:name w:val="heading 1"/>
    <w:basedOn w:val="a"/>
    <w:next w:val="a"/>
    <w:link w:val="1Char"/>
    <w:qFormat/>
    <w:rsid w:val="00CE41A0"/>
    <w:pPr>
      <w:keepNext/>
      <w:keepLines/>
      <w:spacing w:before="340" w:after="330" w:line="576" w:lineRule="auto"/>
      <w:outlineLvl w:val="0"/>
    </w:pPr>
    <w:rPr>
      <w:rFonts w:cs="宋体"/>
      <w:b/>
      <w:bCs/>
      <w:kern w:val="44"/>
      <w:sz w:val="44"/>
      <w:szCs w:val="44"/>
      <w:lang/>
    </w:rPr>
  </w:style>
  <w:style w:type="paragraph" w:styleId="2">
    <w:name w:val="heading 2"/>
    <w:basedOn w:val="a"/>
    <w:next w:val="a"/>
    <w:link w:val="2Char"/>
    <w:semiHidden/>
    <w:unhideWhenUsed/>
    <w:qFormat/>
    <w:rsid w:val="00CE41A0"/>
    <w:pPr>
      <w:keepNext/>
      <w:keepLines/>
      <w:spacing w:before="260" w:after="260" w:line="415" w:lineRule="auto"/>
      <w:outlineLvl w:val="1"/>
    </w:pPr>
    <w:rPr>
      <w:rFonts w:ascii="Calibri Light" w:hAnsi="Calibri Light" w:cs="宋体"/>
      <w:b/>
      <w:bCs/>
      <w:kern w:val="0"/>
      <w:sz w:val="32"/>
      <w:szCs w:val="32"/>
      <w:lang/>
    </w:rPr>
  </w:style>
  <w:style w:type="paragraph" w:styleId="3">
    <w:name w:val="heading 3"/>
    <w:basedOn w:val="a"/>
    <w:next w:val="a"/>
    <w:link w:val="3Char"/>
    <w:uiPriority w:val="9"/>
    <w:semiHidden/>
    <w:unhideWhenUsed/>
    <w:qFormat/>
    <w:rsid w:val="00CE41A0"/>
    <w:pPr>
      <w:keepNext/>
      <w:keepLines/>
      <w:spacing w:before="260" w:after="260" w:line="415" w:lineRule="auto"/>
      <w:outlineLvl w:val="2"/>
    </w:pPr>
    <w:rPr>
      <w:rFonts w:ascii="Times New Roman" w:hAnsi="Times New Roman"/>
      <w:b/>
      <w:bCs/>
      <w:kern w:val="0"/>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qFormat/>
    <w:rsid w:val="00CE41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qFormat/>
    <w:rsid w:val="00CE41A0"/>
    <w:rPr>
      <w:sz w:val="18"/>
      <w:szCs w:val="18"/>
    </w:rPr>
  </w:style>
  <w:style w:type="paragraph" w:styleId="a4">
    <w:name w:val="footer"/>
    <w:basedOn w:val="a"/>
    <w:link w:val="Char0"/>
    <w:uiPriority w:val="99"/>
    <w:semiHidden/>
    <w:unhideWhenUsed/>
    <w:qFormat/>
    <w:rsid w:val="00CE41A0"/>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CE41A0"/>
    <w:rPr>
      <w:sz w:val="18"/>
      <w:szCs w:val="18"/>
    </w:rPr>
  </w:style>
  <w:style w:type="character" w:customStyle="1" w:styleId="1Char">
    <w:name w:val="标题 1 Char"/>
    <w:basedOn w:val="a0"/>
    <w:link w:val="1"/>
    <w:qFormat/>
    <w:rsid w:val="00CE41A0"/>
    <w:rPr>
      <w:rFonts w:ascii="Calibri" w:eastAsia="宋体" w:hAnsi="Calibri" w:cs="宋体"/>
      <w:b/>
      <w:bCs/>
      <w:kern w:val="44"/>
      <w:sz w:val="44"/>
      <w:szCs w:val="44"/>
      <w:lang/>
    </w:rPr>
  </w:style>
  <w:style w:type="character" w:customStyle="1" w:styleId="2Char">
    <w:name w:val="标题 2 Char"/>
    <w:basedOn w:val="a0"/>
    <w:link w:val="2"/>
    <w:semiHidden/>
    <w:qFormat/>
    <w:rsid w:val="00CE41A0"/>
    <w:rPr>
      <w:rFonts w:ascii="Calibri Light" w:eastAsia="宋体" w:hAnsi="Calibri Light" w:cs="宋体"/>
      <w:b/>
      <w:bCs/>
      <w:kern w:val="0"/>
      <w:sz w:val="32"/>
      <w:szCs w:val="32"/>
      <w:lang/>
    </w:rPr>
  </w:style>
  <w:style w:type="character" w:customStyle="1" w:styleId="3Char">
    <w:name w:val="标题 3 Char"/>
    <w:basedOn w:val="a0"/>
    <w:link w:val="3"/>
    <w:uiPriority w:val="9"/>
    <w:semiHidden/>
    <w:qFormat/>
    <w:rsid w:val="00CE41A0"/>
    <w:rPr>
      <w:rFonts w:ascii="Times New Roman" w:eastAsia="宋体" w:hAnsi="Times New Roman" w:cs="Times New Roman"/>
      <w:b/>
      <w:bCs/>
      <w:kern w:val="0"/>
      <w:sz w:val="32"/>
      <w:szCs w:val="32"/>
      <w:lang/>
    </w:rPr>
  </w:style>
  <w:style w:type="character" w:styleId="a5">
    <w:name w:val="Hyperlink"/>
    <w:uiPriority w:val="99"/>
    <w:semiHidden/>
    <w:unhideWhenUsed/>
    <w:qFormat/>
    <w:rsid w:val="00CE41A0"/>
    <w:rPr>
      <w:color w:val="0563C1"/>
      <w:u w:val="single"/>
    </w:rPr>
  </w:style>
  <w:style w:type="character" w:styleId="a6">
    <w:name w:val="FollowedHyperlink"/>
    <w:basedOn w:val="a0"/>
    <w:uiPriority w:val="99"/>
    <w:semiHidden/>
    <w:unhideWhenUsed/>
    <w:rsid w:val="00CE41A0"/>
    <w:rPr>
      <w:color w:val="800080" w:themeColor="followedHyperlink"/>
      <w:u w:val="single"/>
    </w:rPr>
  </w:style>
  <w:style w:type="paragraph" w:styleId="HTML">
    <w:name w:val="HTML Preformatted"/>
    <w:basedOn w:val="a"/>
    <w:link w:val="HTMLChar"/>
    <w:semiHidden/>
    <w:unhideWhenUsed/>
    <w:rsid w:val="00CE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rPr>
  </w:style>
  <w:style w:type="character" w:customStyle="1" w:styleId="HTMLChar">
    <w:name w:val="HTML 预设格式 Char"/>
    <w:basedOn w:val="a0"/>
    <w:link w:val="HTML"/>
    <w:semiHidden/>
    <w:rsid w:val="00CE41A0"/>
    <w:rPr>
      <w:rFonts w:ascii="宋体" w:eastAsia="宋体" w:hAnsi="宋体" w:cs="Times New Roman"/>
      <w:kern w:val="0"/>
      <w:sz w:val="24"/>
      <w:szCs w:val="24"/>
      <w:lang/>
    </w:rPr>
  </w:style>
  <w:style w:type="paragraph" w:styleId="a7">
    <w:name w:val="Normal (Web)"/>
    <w:basedOn w:val="a"/>
    <w:uiPriority w:val="99"/>
    <w:semiHidden/>
    <w:unhideWhenUsed/>
    <w:qFormat/>
    <w:rsid w:val="00CE41A0"/>
    <w:rPr>
      <w:rFonts w:ascii="Times New Roman" w:hAnsi="Times New Roman"/>
      <w:sz w:val="24"/>
      <w:szCs w:val="24"/>
    </w:rPr>
  </w:style>
  <w:style w:type="paragraph" w:styleId="10">
    <w:name w:val="toc 1"/>
    <w:basedOn w:val="a"/>
    <w:next w:val="a"/>
    <w:autoRedefine/>
    <w:uiPriority w:val="39"/>
    <w:semiHidden/>
    <w:unhideWhenUsed/>
    <w:qFormat/>
    <w:rsid w:val="00CE41A0"/>
    <w:pPr>
      <w:tabs>
        <w:tab w:val="right" w:leader="dot" w:pos="9175"/>
      </w:tabs>
    </w:pPr>
    <w:rPr>
      <w:rFonts w:ascii="仿宋_GB2312" w:eastAsia="仿宋_GB2312"/>
      <w:b/>
      <w:bCs/>
      <w:kern w:val="44"/>
      <w:sz w:val="28"/>
      <w:szCs w:val="28"/>
    </w:rPr>
  </w:style>
  <w:style w:type="paragraph" w:styleId="20">
    <w:name w:val="toc 2"/>
    <w:basedOn w:val="a"/>
    <w:next w:val="a"/>
    <w:autoRedefine/>
    <w:uiPriority w:val="39"/>
    <w:semiHidden/>
    <w:unhideWhenUsed/>
    <w:qFormat/>
    <w:rsid w:val="00CE41A0"/>
    <w:pPr>
      <w:tabs>
        <w:tab w:val="left" w:pos="1260"/>
        <w:tab w:val="right" w:leader="dot" w:pos="9175"/>
      </w:tabs>
      <w:ind w:leftChars="200" w:left="420"/>
    </w:pPr>
    <w:rPr>
      <w:rFonts w:ascii="仿宋_GB2312" w:eastAsia="仿宋_GB2312" w:hAnsi="Arial"/>
      <w:b/>
      <w:bCs/>
      <w:kern w:val="0"/>
      <w:sz w:val="28"/>
      <w:szCs w:val="28"/>
    </w:rPr>
  </w:style>
  <w:style w:type="paragraph" w:styleId="30">
    <w:name w:val="toc 3"/>
    <w:basedOn w:val="a"/>
    <w:next w:val="a"/>
    <w:autoRedefine/>
    <w:uiPriority w:val="39"/>
    <w:semiHidden/>
    <w:unhideWhenUsed/>
    <w:qFormat/>
    <w:rsid w:val="00CE41A0"/>
    <w:pPr>
      <w:ind w:leftChars="400" w:left="840"/>
    </w:pPr>
  </w:style>
  <w:style w:type="paragraph" w:styleId="4">
    <w:name w:val="toc 4"/>
    <w:basedOn w:val="a"/>
    <w:next w:val="a"/>
    <w:autoRedefine/>
    <w:uiPriority w:val="39"/>
    <w:semiHidden/>
    <w:unhideWhenUsed/>
    <w:qFormat/>
    <w:rsid w:val="00CE41A0"/>
    <w:pPr>
      <w:ind w:leftChars="600" w:left="1260"/>
    </w:pPr>
  </w:style>
  <w:style w:type="paragraph" w:styleId="5">
    <w:name w:val="toc 5"/>
    <w:basedOn w:val="a"/>
    <w:next w:val="a"/>
    <w:autoRedefine/>
    <w:uiPriority w:val="39"/>
    <w:semiHidden/>
    <w:unhideWhenUsed/>
    <w:qFormat/>
    <w:rsid w:val="00CE41A0"/>
    <w:pPr>
      <w:ind w:leftChars="800" w:left="1680"/>
    </w:pPr>
  </w:style>
  <w:style w:type="paragraph" w:styleId="6">
    <w:name w:val="toc 6"/>
    <w:basedOn w:val="a"/>
    <w:next w:val="a"/>
    <w:autoRedefine/>
    <w:uiPriority w:val="39"/>
    <w:semiHidden/>
    <w:unhideWhenUsed/>
    <w:qFormat/>
    <w:rsid w:val="00CE41A0"/>
    <w:pPr>
      <w:ind w:leftChars="1000" w:left="2100"/>
    </w:pPr>
  </w:style>
  <w:style w:type="paragraph" w:styleId="7">
    <w:name w:val="toc 7"/>
    <w:basedOn w:val="a"/>
    <w:next w:val="a"/>
    <w:autoRedefine/>
    <w:uiPriority w:val="39"/>
    <w:semiHidden/>
    <w:unhideWhenUsed/>
    <w:qFormat/>
    <w:rsid w:val="00CE41A0"/>
    <w:pPr>
      <w:ind w:leftChars="1200" w:left="2520"/>
    </w:pPr>
  </w:style>
  <w:style w:type="paragraph" w:styleId="8">
    <w:name w:val="toc 8"/>
    <w:basedOn w:val="a"/>
    <w:next w:val="a"/>
    <w:autoRedefine/>
    <w:uiPriority w:val="39"/>
    <w:semiHidden/>
    <w:unhideWhenUsed/>
    <w:qFormat/>
    <w:rsid w:val="00CE41A0"/>
    <w:pPr>
      <w:ind w:leftChars="1400" w:left="2940"/>
    </w:pPr>
  </w:style>
  <w:style w:type="paragraph" w:styleId="9">
    <w:name w:val="toc 9"/>
    <w:basedOn w:val="a"/>
    <w:next w:val="a"/>
    <w:autoRedefine/>
    <w:uiPriority w:val="39"/>
    <w:semiHidden/>
    <w:unhideWhenUsed/>
    <w:qFormat/>
    <w:rsid w:val="00CE41A0"/>
    <w:pPr>
      <w:ind w:leftChars="1600" w:left="3360"/>
    </w:pPr>
  </w:style>
  <w:style w:type="character" w:customStyle="1" w:styleId="Char1">
    <w:name w:val="正文缩进 Char"/>
    <w:link w:val="a8"/>
    <w:qFormat/>
    <w:locked/>
    <w:rsid w:val="00CE41A0"/>
    <w:rPr>
      <w:rFonts w:ascii="Times New Roman" w:eastAsia="Times New Roman" w:hAnsi="Times New Roman" w:cs="Times New Roman"/>
      <w:sz w:val="24"/>
      <w:lang/>
    </w:rPr>
  </w:style>
  <w:style w:type="paragraph" w:styleId="a8">
    <w:name w:val="Normal Indent"/>
    <w:basedOn w:val="a"/>
    <w:link w:val="Char1"/>
    <w:unhideWhenUsed/>
    <w:qFormat/>
    <w:rsid w:val="00CE41A0"/>
    <w:pPr>
      <w:widowControl/>
      <w:ind w:firstLine="420"/>
      <w:jc w:val="left"/>
    </w:pPr>
    <w:rPr>
      <w:rFonts w:ascii="Times New Roman" w:eastAsia="Times New Roman" w:hAnsi="Times New Roman"/>
      <w:sz w:val="24"/>
      <w:lang/>
    </w:rPr>
  </w:style>
  <w:style w:type="paragraph" w:styleId="a9">
    <w:name w:val="annotation text"/>
    <w:basedOn w:val="a"/>
    <w:link w:val="Char2"/>
    <w:uiPriority w:val="99"/>
    <w:semiHidden/>
    <w:unhideWhenUsed/>
    <w:qFormat/>
    <w:rsid w:val="00CE41A0"/>
    <w:pPr>
      <w:jc w:val="left"/>
    </w:pPr>
    <w:rPr>
      <w:rFonts w:ascii="Times New Roman" w:hAnsi="Times New Roman"/>
      <w:lang/>
    </w:rPr>
  </w:style>
  <w:style w:type="character" w:customStyle="1" w:styleId="Char2">
    <w:name w:val="批注文字 Char"/>
    <w:basedOn w:val="a0"/>
    <w:link w:val="a9"/>
    <w:uiPriority w:val="99"/>
    <w:semiHidden/>
    <w:qFormat/>
    <w:rsid w:val="00CE41A0"/>
    <w:rPr>
      <w:rFonts w:ascii="Times New Roman" w:eastAsia="宋体" w:hAnsi="Times New Roman" w:cs="Times New Roman"/>
      <w:lang/>
    </w:rPr>
  </w:style>
  <w:style w:type="paragraph" w:styleId="aa">
    <w:name w:val="Body Text"/>
    <w:basedOn w:val="a"/>
    <w:link w:val="Char3"/>
    <w:uiPriority w:val="99"/>
    <w:semiHidden/>
    <w:unhideWhenUsed/>
    <w:qFormat/>
    <w:rsid w:val="00CE41A0"/>
    <w:pPr>
      <w:spacing w:after="120"/>
    </w:pPr>
  </w:style>
  <w:style w:type="character" w:customStyle="1" w:styleId="Char3">
    <w:name w:val="正文文本 Char"/>
    <w:basedOn w:val="a0"/>
    <w:link w:val="aa"/>
    <w:uiPriority w:val="99"/>
    <w:semiHidden/>
    <w:qFormat/>
    <w:rsid w:val="00CE41A0"/>
    <w:rPr>
      <w:rFonts w:ascii="Calibri" w:eastAsia="宋体" w:hAnsi="Calibri" w:cs="Times New Roman"/>
    </w:rPr>
  </w:style>
  <w:style w:type="paragraph" w:styleId="ab">
    <w:name w:val="Body Text Indent"/>
    <w:basedOn w:val="a"/>
    <w:link w:val="Char4"/>
    <w:uiPriority w:val="99"/>
    <w:semiHidden/>
    <w:unhideWhenUsed/>
    <w:qFormat/>
    <w:rsid w:val="00CE41A0"/>
    <w:pPr>
      <w:spacing w:after="120"/>
      <w:ind w:leftChars="200" w:left="420"/>
    </w:pPr>
  </w:style>
  <w:style w:type="character" w:customStyle="1" w:styleId="Char4">
    <w:name w:val="正文文本缩进 Char"/>
    <w:basedOn w:val="a0"/>
    <w:link w:val="ab"/>
    <w:uiPriority w:val="99"/>
    <w:semiHidden/>
    <w:qFormat/>
    <w:rsid w:val="00CE41A0"/>
    <w:rPr>
      <w:rFonts w:ascii="Calibri" w:eastAsia="宋体" w:hAnsi="Calibri" w:cs="Times New Roman"/>
    </w:rPr>
  </w:style>
  <w:style w:type="paragraph" w:styleId="31">
    <w:name w:val="Body Text Indent 3"/>
    <w:basedOn w:val="a"/>
    <w:link w:val="3Char0"/>
    <w:uiPriority w:val="99"/>
    <w:semiHidden/>
    <w:unhideWhenUsed/>
    <w:qFormat/>
    <w:rsid w:val="00CE41A0"/>
    <w:pPr>
      <w:spacing w:after="120"/>
      <w:ind w:leftChars="200" w:left="420"/>
    </w:pPr>
    <w:rPr>
      <w:sz w:val="16"/>
      <w:szCs w:val="16"/>
    </w:rPr>
  </w:style>
  <w:style w:type="character" w:customStyle="1" w:styleId="3Char0">
    <w:name w:val="正文文本缩进 3 Char"/>
    <w:basedOn w:val="a0"/>
    <w:link w:val="31"/>
    <w:uiPriority w:val="99"/>
    <w:semiHidden/>
    <w:rsid w:val="00CE41A0"/>
    <w:rPr>
      <w:rFonts w:ascii="Calibri" w:eastAsia="宋体" w:hAnsi="Calibri" w:cs="Times New Roman"/>
      <w:sz w:val="16"/>
      <w:szCs w:val="16"/>
    </w:rPr>
  </w:style>
  <w:style w:type="paragraph" w:styleId="ac">
    <w:name w:val="Document Map"/>
    <w:basedOn w:val="a"/>
    <w:link w:val="Char5"/>
    <w:uiPriority w:val="99"/>
    <w:semiHidden/>
    <w:unhideWhenUsed/>
    <w:qFormat/>
    <w:rsid w:val="00CE41A0"/>
    <w:rPr>
      <w:rFonts w:ascii="宋体" w:hAnsi="Times New Roman"/>
      <w:sz w:val="18"/>
      <w:szCs w:val="18"/>
      <w:lang/>
    </w:rPr>
  </w:style>
  <w:style w:type="character" w:customStyle="1" w:styleId="Char5">
    <w:name w:val="文档结构图 Char"/>
    <w:basedOn w:val="a0"/>
    <w:link w:val="ac"/>
    <w:uiPriority w:val="99"/>
    <w:semiHidden/>
    <w:qFormat/>
    <w:rsid w:val="00CE41A0"/>
    <w:rPr>
      <w:rFonts w:ascii="宋体" w:eastAsia="宋体" w:hAnsi="Times New Roman" w:cs="Times New Roman"/>
      <w:sz w:val="18"/>
      <w:szCs w:val="18"/>
      <w:lang/>
    </w:rPr>
  </w:style>
  <w:style w:type="paragraph" w:styleId="ad">
    <w:name w:val="Plain Text"/>
    <w:basedOn w:val="a"/>
    <w:link w:val="Char6"/>
    <w:uiPriority w:val="99"/>
    <w:semiHidden/>
    <w:unhideWhenUsed/>
    <w:qFormat/>
    <w:rsid w:val="00CE41A0"/>
    <w:rPr>
      <w:rFonts w:ascii="宋体" w:hAnsi="Courier New"/>
      <w:szCs w:val="21"/>
      <w:lang/>
    </w:rPr>
  </w:style>
  <w:style w:type="character" w:customStyle="1" w:styleId="Char6">
    <w:name w:val="纯文本 Char"/>
    <w:basedOn w:val="a0"/>
    <w:link w:val="ad"/>
    <w:uiPriority w:val="99"/>
    <w:semiHidden/>
    <w:rsid w:val="00CE41A0"/>
    <w:rPr>
      <w:rFonts w:ascii="宋体" w:eastAsia="宋体" w:hAnsi="Courier New" w:cs="Times New Roman"/>
      <w:szCs w:val="21"/>
      <w:lang/>
    </w:rPr>
  </w:style>
  <w:style w:type="paragraph" w:styleId="ae">
    <w:name w:val="annotation subject"/>
    <w:basedOn w:val="a9"/>
    <w:next w:val="a9"/>
    <w:link w:val="Char7"/>
    <w:uiPriority w:val="99"/>
    <w:semiHidden/>
    <w:unhideWhenUsed/>
    <w:qFormat/>
    <w:rsid w:val="00CE41A0"/>
    <w:rPr>
      <w:b/>
      <w:bCs/>
    </w:rPr>
  </w:style>
  <w:style w:type="character" w:customStyle="1" w:styleId="Char7">
    <w:name w:val="批注主题 Char"/>
    <w:basedOn w:val="Char2"/>
    <w:link w:val="ae"/>
    <w:uiPriority w:val="99"/>
    <w:semiHidden/>
    <w:rsid w:val="00CE41A0"/>
    <w:rPr>
      <w:b/>
      <w:bCs/>
    </w:rPr>
  </w:style>
  <w:style w:type="paragraph" w:styleId="af">
    <w:name w:val="Balloon Text"/>
    <w:basedOn w:val="a"/>
    <w:link w:val="Char8"/>
    <w:uiPriority w:val="99"/>
    <w:semiHidden/>
    <w:unhideWhenUsed/>
    <w:qFormat/>
    <w:rsid w:val="00CE41A0"/>
    <w:rPr>
      <w:rFonts w:ascii="Times New Roman" w:hAnsi="Times New Roman"/>
      <w:sz w:val="18"/>
      <w:szCs w:val="18"/>
      <w:lang/>
    </w:rPr>
  </w:style>
  <w:style w:type="character" w:customStyle="1" w:styleId="Char8">
    <w:name w:val="批注框文本 Char"/>
    <w:basedOn w:val="a0"/>
    <w:link w:val="af"/>
    <w:uiPriority w:val="99"/>
    <w:semiHidden/>
    <w:rsid w:val="00CE41A0"/>
    <w:rPr>
      <w:rFonts w:ascii="Times New Roman" w:eastAsia="宋体" w:hAnsi="Times New Roman" w:cs="Times New Roman"/>
      <w:sz w:val="18"/>
      <w:szCs w:val="18"/>
      <w:lang/>
    </w:rPr>
  </w:style>
  <w:style w:type="paragraph" w:styleId="af0">
    <w:name w:val="No Spacing"/>
    <w:uiPriority w:val="1"/>
    <w:qFormat/>
    <w:rsid w:val="00CE41A0"/>
    <w:pPr>
      <w:widowControl w:val="0"/>
      <w:jc w:val="both"/>
    </w:pPr>
    <w:rPr>
      <w:rFonts w:ascii="Calibri" w:eastAsia="宋体" w:hAnsi="Calibri" w:cs="Times New Roman"/>
    </w:rPr>
  </w:style>
  <w:style w:type="paragraph" w:customStyle="1" w:styleId="11">
    <w:name w:val="列出段落1"/>
    <w:basedOn w:val="a"/>
    <w:uiPriority w:val="99"/>
    <w:qFormat/>
    <w:rsid w:val="00CE41A0"/>
    <w:pPr>
      <w:ind w:firstLineChars="200" w:firstLine="420"/>
    </w:pPr>
  </w:style>
  <w:style w:type="character" w:customStyle="1" w:styleId="----Char">
    <w:name w:val="表格-宋体-小四-居中-自定义 Char"/>
    <w:link w:val="----"/>
    <w:qFormat/>
    <w:locked/>
    <w:rsid w:val="00CE41A0"/>
    <w:rPr>
      <w:rFonts w:ascii="宋体" w:eastAsia="宋体" w:hAnsi="宋体"/>
      <w:bCs/>
      <w:szCs w:val="24"/>
    </w:rPr>
  </w:style>
  <w:style w:type="paragraph" w:customStyle="1" w:styleId="----">
    <w:name w:val="表格-宋体-小四-居中-自定义"/>
    <w:link w:val="----Char"/>
    <w:qFormat/>
    <w:rsid w:val="00CE41A0"/>
    <w:pPr>
      <w:overflowPunct w:val="0"/>
      <w:jc w:val="both"/>
    </w:pPr>
    <w:rPr>
      <w:rFonts w:ascii="宋体" w:eastAsia="宋体" w:hAnsi="宋体"/>
      <w:bCs/>
      <w:szCs w:val="24"/>
    </w:rPr>
  </w:style>
  <w:style w:type="paragraph" w:customStyle="1" w:styleId="12">
    <w:name w:val="无间隔1"/>
    <w:uiPriority w:val="99"/>
    <w:qFormat/>
    <w:rsid w:val="00CE41A0"/>
    <w:pPr>
      <w:widowControl w:val="0"/>
      <w:jc w:val="both"/>
    </w:pPr>
    <w:rPr>
      <w:rFonts w:ascii="Calibri" w:eastAsia="宋体" w:hAnsi="Calibri" w:cs="Times New Roman"/>
    </w:rPr>
  </w:style>
  <w:style w:type="paragraph" w:customStyle="1" w:styleId="00">
    <w:name w:val="00"/>
    <w:basedOn w:val="a"/>
    <w:uiPriority w:val="99"/>
    <w:qFormat/>
    <w:rsid w:val="00CE41A0"/>
    <w:pPr>
      <w:spacing w:line="500" w:lineRule="exact"/>
      <w:ind w:leftChars="257" w:left="540"/>
      <w:jc w:val="left"/>
    </w:pPr>
    <w:rPr>
      <w:rFonts w:ascii="宋体" w:hAnsi="宋体"/>
      <w:bCs/>
      <w:spacing w:val="-6"/>
      <w:sz w:val="24"/>
    </w:rPr>
  </w:style>
  <w:style w:type="character" w:styleId="af1">
    <w:name w:val="annotation reference"/>
    <w:uiPriority w:val="99"/>
    <w:semiHidden/>
    <w:unhideWhenUsed/>
    <w:qFormat/>
    <w:rsid w:val="00CE41A0"/>
    <w:rPr>
      <w:sz w:val="21"/>
      <w:szCs w:val="21"/>
    </w:rPr>
  </w:style>
  <w:style w:type="character" w:customStyle="1" w:styleId="af2">
    <w:name w:val="未处理的提及"/>
    <w:uiPriority w:val="99"/>
    <w:rsid w:val="00CE41A0"/>
    <w:rPr>
      <w:color w:val="605E5C"/>
      <w:shd w:val="clear" w:color="auto" w:fill="E1DFDD"/>
    </w:rPr>
  </w:style>
  <w:style w:type="character" w:customStyle="1" w:styleId="af3">
    <w:name w:val="正文文本 字符"/>
    <w:uiPriority w:val="99"/>
    <w:semiHidden/>
    <w:rsid w:val="00CE41A0"/>
    <w:rPr>
      <w:rFonts w:ascii="Calibri" w:hAnsi="Calibri" w:hint="default"/>
      <w:kern w:val="2"/>
      <w:sz w:val="21"/>
      <w:szCs w:val="22"/>
    </w:rPr>
  </w:style>
  <w:style w:type="character" w:customStyle="1" w:styleId="apple-style-span">
    <w:name w:val="apple-style-span"/>
    <w:qFormat/>
    <w:rsid w:val="00CE41A0"/>
  </w:style>
  <w:style w:type="table" w:styleId="af4">
    <w:name w:val="Table Grid"/>
    <w:basedOn w:val="a1"/>
    <w:qFormat/>
    <w:rsid w:val="00CE41A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2767</Words>
  <Characters>15776</Characters>
  <Application>Microsoft Office Word</Application>
  <DocSecurity>0</DocSecurity>
  <Lines>131</Lines>
  <Paragraphs>37</Paragraphs>
  <ScaleCrop>false</ScaleCrop>
  <Company>Company</Company>
  <LinksUpToDate>false</LinksUpToDate>
  <CharactersWithSpaces>18506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2025-03-24T09:04:00Z</dcterms:created>
  <dcterms:modified xsi:type="dcterms:W3CDTF">2025-03-24T09:05:00Z</dcterms:modified>
</cp:coreProperties>
</file>