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A4" w:rsidRDefault="00014BA4" w:rsidP="00657973">
      <w:pPr>
        <w:spacing w:beforeLines="50" w:afterLines="50" w:line="360" w:lineRule="auto"/>
        <w:jc w:val="center"/>
        <w:outlineLvl w:val="0"/>
        <w:rPr>
          <w:rFonts w:ascii="宋体" w:hAnsi="宋体"/>
          <w:b/>
          <w:bCs/>
          <w:color w:val="000000"/>
          <w:sz w:val="30"/>
          <w:szCs w:val="30"/>
        </w:rPr>
      </w:pPr>
      <w:r>
        <w:rPr>
          <w:rFonts w:ascii="宋体" w:hAnsi="宋体" w:hint="eastAsia"/>
          <w:b/>
          <w:bCs/>
          <w:color w:val="000000"/>
          <w:sz w:val="30"/>
          <w:szCs w:val="30"/>
        </w:rPr>
        <w:t>用户需求书</w:t>
      </w:r>
    </w:p>
    <w:p w:rsidR="00014BA4" w:rsidRDefault="00014BA4" w:rsidP="00014BA4">
      <w:pPr>
        <w:pStyle w:val="Default"/>
        <w:rPr>
          <w:b/>
          <w:bCs/>
          <w:color w:val="FF0000"/>
          <w:sz w:val="21"/>
          <w:szCs w:val="21"/>
        </w:rPr>
      </w:pPr>
      <w:r>
        <w:rPr>
          <w:rFonts w:hint="eastAsia"/>
          <w:b/>
          <w:bCs/>
          <w:color w:val="FF0000"/>
          <w:sz w:val="21"/>
          <w:szCs w:val="21"/>
        </w:rPr>
        <w:t>说明：本项目用户需求书中的条款均为实质性条款。实质性条款为不可偏离条款。供应商必须对本项目用户需求书中的条款、内容及要求完全响应，</w:t>
      </w:r>
      <w:r w:rsidRPr="00657973">
        <w:rPr>
          <w:rFonts w:hint="eastAsia"/>
          <w:b/>
          <w:bCs/>
          <w:color w:val="FF0000"/>
          <w:sz w:val="21"/>
          <w:szCs w:val="21"/>
          <w:u w:val="thick"/>
        </w:rPr>
        <w:t>对任一条款不响应或负偏离的，将导致竞价响应无效</w:t>
      </w:r>
      <w:r>
        <w:rPr>
          <w:rFonts w:hint="eastAsia"/>
          <w:b/>
          <w:bCs/>
          <w:color w:val="FF0000"/>
          <w:sz w:val="21"/>
          <w:szCs w:val="21"/>
        </w:rPr>
        <w:t>。</w:t>
      </w:r>
    </w:p>
    <w:p w:rsidR="00014BA4" w:rsidRDefault="00014BA4" w:rsidP="00657973">
      <w:pPr>
        <w:keepNext/>
        <w:keepLines/>
        <w:snapToGrid w:val="0"/>
        <w:spacing w:beforeLines="50" w:line="360" w:lineRule="auto"/>
        <w:outlineLvl w:val="1"/>
        <w:rPr>
          <w:rFonts w:ascii="宋体" w:hAnsi="宋体" w:cs="仿宋"/>
          <w:b/>
          <w:szCs w:val="21"/>
        </w:rPr>
      </w:pPr>
      <w:bookmarkStart w:id="0" w:name="_Toc90288385"/>
      <w:r>
        <w:rPr>
          <w:rFonts w:ascii="宋体" w:hAnsi="宋体" w:cs="仿宋" w:hint="eastAsia"/>
          <w:b/>
          <w:szCs w:val="21"/>
        </w:rPr>
        <w:t>一、项目基本信息</w:t>
      </w:r>
      <w:bookmarkEnd w:id="0"/>
    </w:p>
    <w:tbl>
      <w:tblPr>
        <w:tblW w:w="405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3"/>
        <w:gridCol w:w="1491"/>
        <w:gridCol w:w="4732"/>
      </w:tblGrid>
      <w:tr w:rsidR="00014BA4" w:rsidTr="00DC503E">
        <w:trPr>
          <w:trHeight w:val="392"/>
        </w:trPr>
        <w:tc>
          <w:tcPr>
            <w:tcW w:w="501" w:type="pct"/>
            <w:vAlign w:val="center"/>
          </w:tcPr>
          <w:p w:rsidR="00014BA4" w:rsidRDefault="00014BA4" w:rsidP="00DC503E">
            <w:pPr>
              <w:jc w:val="center"/>
              <w:rPr>
                <w:rFonts w:ascii="宋体" w:hAnsi="宋体"/>
                <w:b/>
                <w:szCs w:val="21"/>
              </w:rPr>
            </w:pPr>
            <w:r>
              <w:rPr>
                <w:rFonts w:ascii="宋体" w:hAnsi="宋体" w:hint="eastAsia"/>
                <w:b/>
                <w:szCs w:val="21"/>
              </w:rPr>
              <w:t>1</w:t>
            </w:r>
          </w:p>
        </w:tc>
        <w:tc>
          <w:tcPr>
            <w:tcW w:w="1078" w:type="pct"/>
            <w:vAlign w:val="center"/>
          </w:tcPr>
          <w:p w:rsidR="00014BA4" w:rsidRDefault="00014BA4" w:rsidP="00DC503E">
            <w:pPr>
              <w:jc w:val="center"/>
              <w:rPr>
                <w:rFonts w:ascii="宋体" w:hAnsi="宋体"/>
                <w:szCs w:val="21"/>
              </w:rPr>
            </w:pPr>
            <w:r>
              <w:rPr>
                <w:rFonts w:ascii="宋体" w:hAnsi="宋体" w:hint="eastAsia"/>
                <w:b/>
                <w:kern w:val="0"/>
                <w:szCs w:val="21"/>
              </w:rPr>
              <w:t>项目编号</w:t>
            </w:r>
          </w:p>
        </w:tc>
        <w:tc>
          <w:tcPr>
            <w:tcW w:w="3421" w:type="pct"/>
            <w:vAlign w:val="center"/>
          </w:tcPr>
          <w:p w:rsidR="00014BA4" w:rsidRDefault="00014BA4" w:rsidP="00DC503E">
            <w:pPr>
              <w:jc w:val="left"/>
              <w:rPr>
                <w:rFonts w:ascii="宋体" w:hAnsi="宋体"/>
                <w:szCs w:val="21"/>
              </w:rPr>
            </w:pPr>
            <w:r>
              <w:rPr>
                <w:rFonts w:ascii="宋体" w:hAnsi="宋体"/>
                <w:szCs w:val="21"/>
              </w:rPr>
              <w:t>1243-456OTC2216508</w:t>
            </w:r>
          </w:p>
        </w:tc>
      </w:tr>
      <w:tr w:rsidR="00014BA4" w:rsidTr="00DC503E">
        <w:trPr>
          <w:trHeight w:val="392"/>
        </w:trPr>
        <w:tc>
          <w:tcPr>
            <w:tcW w:w="501" w:type="pct"/>
            <w:vAlign w:val="center"/>
          </w:tcPr>
          <w:p w:rsidR="00014BA4" w:rsidRDefault="00014BA4" w:rsidP="00DC503E">
            <w:pPr>
              <w:jc w:val="center"/>
              <w:rPr>
                <w:rFonts w:ascii="宋体" w:hAnsi="宋体"/>
                <w:b/>
                <w:szCs w:val="21"/>
              </w:rPr>
            </w:pPr>
            <w:r>
              <w:rPr>
                <w:rFonts w:ascii="宋体" w:hAnsi="宋体" w:hint="eastAsia"/>
                <w:b/>
                <w:szCs w:val="21"/>
              </w:rPr>
              <w:t>2</w:t>
            </w:r>
          </w:p>
        </w:tc>
        <w:tc>
          <w:tcPr>
            <w:tcW w:w="1078" w:type="pct"/>
            <w:vAlign w:val="center"/>
          </w:tcPr>
          <w:p w:rsidR="00014BA4" w:rsidRDefault="00014BA4" w:rsidP="00DC503E">
            <w:pPr>
              <w:jc w:val="center"/>
              <w:rPr>
                <w:rFonts w:ascii="宋体" w:hAnsi="宋体"/>
                <w:szCs w:val="21"/>
              </w:rPr>
            </w:pPr>
            <w:r>
              <w:rPr>
                <w:rFonts w:ascii="宋体" w:hAnsi="宋体" w:hint="eastAsia"/>
                <w:b/>
                <w:kern w:val="0"/>
                <w:szCs w:val="21"/>
              </w:rPr>
              <w:t>项目名称</w:t>
            </w:r>
          </w:p>
        </w:tc>
        <w:tc>
          <w:tcPr>
            <w:tcW w:w="3421" w:type="pct"/>
            <w:vAlign w:val="center"/>
          </w:tcPr>
          <w:p w:rsidR="00014BA4" w:rsidRDefault="00014BA4" w:rsidP="00DC503E">
            <w:pPr>
              <w:jc w:val="left"/>
              <w:rPr>
                <w:rFonts w:ascii="宋体" w:hAnsi="宋体"/>
                <w:szCs w:val="21"/>
              </w:rPr>
            </w:pPr>
            <w:r>
              <w:rPr>
                <w:rFonts w:ascii="宋体" w:hAnsi="宋体" w:hint="eastAsia"/>
                <w:szCs w:val="21"/>
              </w:rPr>
              <w:t>深圳市财政局服务器配件采购项目</w:t>
            </w:r>
          </w:p>
        </w:tc>
      </w:tr>
      <w:tr w:rsidR="00014BA4" w:rsidTr="00DC503E">
        <w:trPr>
          <w:trHeight w:val="392"/>
        </w:trPr>
        <w:tc>
          <w:tcPr>
            <w:tcW w:w="501" w:type="pct"/>
            <w:vAlign w:val="center"/>
          </w:tcPr>
          <w:p w:rsidR="00014BA4" w:rsidRDefault="00014BA4" w:rsidP="00DC503E">
            <w:pPr>
              <w:jc w:val="center"/>
              <w:rPr>
                <w:rFonts w:ascii="宋体" w:hAnsi="宋体"/>
                <w:b/>
                <w:szCs w:val="21"/>
              </w:rPr>
            </w:pPr>
            <w:r>
              <w:rPr>
                <w:rFonts w:ascii="宋体" w:hAnsi="宋体" w:hint="eastAsia"/>
                <w:b/>
                <w:szCs w:val="21"/>
              </w:rPr>
              <w:t>3</w:t>
            </w:r>
          </w:p>
        </w:tc>
        <w:tc>
          <w:tcPr>
            <w:tcW w:w="1078" w:type="pct"/>
            <w:vAlign w:val="center"/>
          </w:tcPr>
          <w:p w:rsidR="00014BA4" w:rsidRDefault="00014BA4" w:rsidP="00DC503E">
            <w:pPr>
              <w:jc w:val="center"/>
              <w:rPr>
                <w:rFonts w:ascii="宋体" w:hAnsi="宋体"/>
                <w:szCs w:val="21"/>
              </w:rPr>
            </w:pPr>
            <w:r>
              <w:rPr>
                <w:rFonts w:ascii="宋体" w:hAnsi="宋体" w:hint="eastAsia"/>
                <w:b/>
                <w:kern w:val="0"/>
                <w:szCs w:val="21"/>
              </w:rPr>
              <w:t>采购单位</w:t>
            </w:r>
          </w:p>
        </w:tc>
        <w:tc>
          <w:tcPr>
            <w:tcW w:w="3421" w:type="pct"/>
            <w:vAlign w:val="center"/>
          </w:tcPr>
          <w:p w:rsidR="00014BA4" w:rsidRDefault="00014BA4" w:rsidP="00DC503E">
            <w:pPr>
              <w:jc w:val="left"/>
              <w:rPr>
                <w:rFonts w:ascii="宋体" w:hAnsi="宋体"/>
                <w:szCs w:val="21"/>
              </w:rPr>
            </w:pPr>
            <w:r>
              <w:rPr>
                <w:rFonts w:ascii="宋体" w:hAnsi="宋体" w:hint="eastAsia"/>
                <w:szCs w:val="21"/>
              </w:rPr>
              <w:t>深圳市财政局</w:t>
            </w:r>
          </w:p>
        </w:tc>
      </w:tr>
      <w:tr w:rsidR="00014BA4" w:rsidTr="00DC503E">
        <w:trPr>
          <w:trHeight w:val="392"/>
        </w:trPr>
        <w:tc>
          <w:tcPr>
            <w:tcW w:w="501" w:type="pct"/>
            <w:vAlign w:val="center"/>
          </w:tcPr>
          <w:p w:rsidR="00014BA4" w:rsidRDefault="00014BA4" w:rsidP="00DC503E">
            <w:pPr>
              <w:jc w:val="center"/>
              <w:rPr>
                <w:rFonts w:ascii="宋体" w:hAnsi="宋体"/>
                <w:b/>
                <w:szCs w:val="21"/>
              </w:rPr>
            </w:pPr>
            <w:r>
              <w:rPr>
                <w:rFonts w:ascii="宋体" w:hAnsi="宋体" w:hint="eastAsia"/>
                <w:b/>
                <w:szCs w:val="21"/>
              </w:rPr>
              <w:t>4</w:t>
            </w:r>
          </w:p>
        </w:tc>
        <w:tc>
          <w:tcPr>
            <w:tcW w:w="1078" w:type="pct"/>
            <w:vAlign w:val="center"/>
          </w:tcPr>
          <w:p w:rsidR="00014BA4" w:rsidRDefault="00014BA4" w:rsidP="00DC503E">
            <w:pPr>
              <w:jc w:val="center"/>
              <w:rPr>
                <w:rFonts w:ascii="宋体" w:hAnsi="宋体"/>
                <w:szCs w:val="21"/>
              </w:rPr>
            </w:pPr>
            <w:r>
              <w:rPr>
                <w:rFonts w:ascii="宋体" w:hAnsi="宋体" w:hint="eastAsia"/>
                <w:b/>
                <w:szCs w:val="21"/>
              </w:rPr>
              <w:t>预算金额</w:t>
            </w:r>
          </w:p>
        </w:tc>
        <w:tc>
          <w:tcPr>
            <w:tcW w:w="3421" w:type="pct"/>
            <w:vAlign w:val="center"/>
          </w:tcPr>
          <w:p w:rsidR="00014BA4" w:rsidRDefault="00014BA4" w:rsidP="00DC503E">
            <w:pPr>
              <w:jc w:val="left"/>
              <w:rPr>
                <w:rFonts w:ascii="宋体" w:hAnsi="宋体"/>
                <w:szCs w:val="21"/>
              </w:rPr>
            </w:pPr>
            <w:r>
              <w:rPr>
                <w:rFonts w:ascii="宋体" w:hAnsi="宋体" w:hint="eastAsia"/>
                <w:szCs w:val="21"/>
              </w:rPr>
              <w:t>人民币</w:t>
            </w:r>
            <w:r>
              <w:rPr>
                <w:rFonts w:hAnsi="宋体"/>
                <w:szCs w:val="21"/>
                <w:u w:val="single"/>
              </w:rPr>
              <w:t>19.82</w:t>
            </w:r>
            <w:r>
              <w:rPr>
                <w:rFonts w:hAnsi="宋体" w:hint="eastAsia"/>
                <w:szCs w:val="21"/>
              </w:rPr>
              <w:t>万元</w:t>
            </w:r>
          </w:p>
        </w:tc>
      </w:tr>
    </w:tbl>
    <w:p w:rsidR="00014BA4" w:rsidRDefault="00014BA4" w:rsidP="00657973">
      <w:pPr>
        <w:keepNext/>
        <w:keepLines/>
        <w:snapToGrid w:val="0"/>
        <w:spacing w:beforeLines="50" w:line="360" w:lineRule="auto"/>
        <w:outlineLvl w:val="1"/>
        <w:rPr>
          <w:rFonts w:ascii="宋体" w:hAnsi="宋体" w:cs="仿宋"/>
          <w:b/>
          <w:szCs w:val="21"/>
        </w:rPr>
      </w:pPr>
      <w:r>
        <w:rPr>
          <w:rFonts w:ascii="宋体" w:hAnsi="宋体" w:cs="仿宋" w:hint="eastAsia"/>
          <w:b/>
          <w:szCs w:val="21"/>
        </w:rPr>
        <w:t>二、货物清单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
        <w:gridCol w:w="2417"/>
        <w:gridCol w:w="1148"/>
        <w:gridCol w:w="1148"/>
        <w:gridCol w:w="1476"/>
      </w:tblGrid>
      <w:tr w:rsidR="00014BA4" w:rsidTr="00DC503E">
        <w:trPr>
          <w:trHeight w:val="382"/>
        </w:trPr>
        <w:tc>
          <w:tcPr>
            <w:tcW w:w="1027" w:type="dxa"/>
            <w:shd w:val="clear" w:color="auto" w:fill="C6D9F1"/>
            <w:vAlign w:val="center"/>
          </w:tcPr>
          <w:p w:rsidR="00014BA4" w:rsidRDefault="00014BA4" w:rsidP="00DC503E">
            <w:pPr>
              <w:jc w:val="center"/>
              <w:rPr>
                <w:rFonts w:ascii="宋体" w:hAnsi="宋体" w:cs="仿宋"/>
                <w:b/>
                <w:bCs/>
                <w:szCs w:val="21"/>
              </w:rPr>
            </w:pPr>
            <w:r>
              <w:rPr>
                <w:rFonts w:ascii="宋体" w:hAnsi="宋体" w:cs="仿宋" w:hint="eastAsia"/>
                <w:b/>
                <w:bCs/>
                <w:szCs w:val="21"/>
              </w:rPr>
              <w:t>序号</w:t>
            </w:r>
          </w:p>
        </w:tc>
        <w:tc>
          <w:tcPr>
            <w:tcW w:w="2417" w:type="dxa"/>
            <w:shd w:val="clear" w:color="auto" w:fill="C6D9F1"/>
            <w:vAlign w:val="center"/>
          </w:tcPr>
          <w:p w:rsidR="00014BA4" w:rsidRDefault="00014BA4" w:rsidP="00DC503E">
            <w:pPr>
              <w:jc w:val="center"/>
              <w:rPr>
                <w:rFonts w:ascii="宋体" w:hAnsi="宋体" w:cs="仿宋"/>
                <w:b/>
                <w:bCs/>
                <w:szCs w:val="21"/>
              </w:rPr>
            </w:pPr>
            <w:r>
              <w:rPr>
                <w:rFonts w:ascii="宋体" w:hAnsi="宋体" w:cs="仿宋" w:hint="eastAsia"/>
                <w:b/>
                <w:bCs/>
                <w:szCs w:val="21"/>
              </w:rPr>
              <w:t>货物名称</w:t>
            </w:r>
          </w:p>
        </w:tc>
        <w:tc>
          <w:tcPr>
            <w:tcW w:w="1148" w:type="dxa"/>
            <w:shd w:val="clear" w:color="auto" w:fill="C6D9F1"/>
            <w:vAlign w:val="center"/>
          </w:tcPr>
          <w:p w:rsidR="00014BA4" w:rsidRDefault="00014BA4" w:rsidP="00DC503E">
            <w:pPr>
              <w:jc w:val="center"/>
              <w:rPr>
                <w:rFonts w:ascii="宋体" w:hAnsi="宋体" w:cs="仿宋"/>
                <w:b/>
                <w:bCs/>
                <w:szCs w:val="21"/>
              </w:rPr>
            </w:pPr>
            <w:r>
              <w:rPr>
                <w:rFonts w:ascii="宋体" w:hAnsi="宋体" w:cs="仿宋" w:hint="eastAsia"/>
                <w:b/>
                <w:bCs/>
                <w:szCs w:val="21"/>
              </w:rPr>
              <w:t>数量</w:t>
            </w:r>
          </w:p>
        </w:tc>
        <w:tc>
          <w:tcPr>
            <w:tcW w:w="1148" w:type="dxa"/>
            <w:shd w:val="clear" w:color="auto" w:fill="C6D9F1"/>
            <w:vAlign w:val="center"/>
          </w:tcPr>
          <w:p w:rsidR="00014BA4" w:rsidRDefault="00014BA4" w:rsidP="00DC503E">
            <w:pPr>
              <w:jc w:val="center"/>
              <w:rPr>
                <w:rFonts w:ascii="宋体" w:hAnsi="宋体" w:cs="仿宋"/>
                <w:b/>
                <w:bCs/>
                <w:szCs w:val="21"/>
              </w:rPr>
            </w:pPr>
            <w:r>
              <w:rPr>
                <w:rFonts w:ascii="宋体" w:hAnsi="宋体" w:cs="仿宋" w:hint="eastAsia"/>
                <w:b/>
                <w:bCs/>
                <w:szCs w:val="21"/>
              </w:rPr>
              <w:t>单位</w:t>
            </w:r>
          </w:p>
        </w:tc>
        <w:tc>
          <w:tcPr>
            <w:tcW w:w="1476" w:type="dxa"/>
            <w:shd w:val="clear" w:color="auto" w:fill="C6D9F1"/>
            <w:vAlign w:val="center"/>
          </w:tcPr>
          <w:p w:rsidR="00014BA4" w:rsidRDefault="00014BA4" w:rsidP="00DC503E">
            <w:pPr>
              <w:jc w:val="center"/>
              <w:rPr>
                <w:rFonts w:ascii="宋体" w:hAnsi="宋体" w:cs="仿宋"/>
                <w:b/>
                <w:bCs/>
                <w:szCs w:val="21"/>
              </w:rPr>
            </w:pPr>
            <w:r>
              <w:rPr>
                <w:rFonts w:ascii="宋体" w:hAnsi="宋体" w:cs="仿宋" w:hint="eastAsia"/>
                <w:b/>
                <w:bCs/>
                <w:szCs w:val="21"/>
              </w:rPr>
              <w:t>备注</w:t>
            </w:r>
          </w:p>
        </w:tc>
      </w:tr>
      <w:tr w:rsidR="00014BA4" w:rsidTr="00DC503E">
        <w:trPr>
          <w:trHeight w:val="373"/>
        </w:trPr>
        <w:tc>
          <w:tcPr>
            <w:tcW w:w="1027" w:type="dxa"/>
            <w:vAlign w:val="center"/>
          </w:tcPr>
          <w:p w:rsidR="00014BA4" w:rsidRDefault="00014BA4" w:rsidP="00DC503E">
            <w:pPr>
              <w:jc w:val="center"/>
              <w:rPr>
                <w:rFonts w:ascii="宋体" w:hAnsi="宋体" w:cs="仿宋"/>
                <w:bCs/>
                <w:szCs w:val="21"/>
              </w:rPr>
            </w:pPr>
            <w:r>
              <w:rPr>
                <w:rFonts w:ascii="宋体" w:hAnsi="宋体" w:cs="仿宋" w:hint="eastAsia"/>
                <w:bCs/>
                <w:szCs w:val="21"/>
              </w:rPr>
              <w:t>1</w:t>
            </w:r>
          </w:p>
        </w:tc>
        <w:tc>
          <w:tcPr>
            <w:tcW w:w="2417" w:type="dxa"/>
            <w:vAlign w:val="center"/>
          </w:tcPr>
          <w:p w:rsidR="00014BA4" w:rsidRDefault="00014BA4" w:rsidP="00DC503E">
            <w:pPr>
              <w:widowControl/>
              <w:jc w:val="center"/>
              <w:rPr>
                <w:rFonts w:ascii="宋体" w:hAnsi="宋体" w:cs="仿宋"/>
                <w:bCs/>
                <w:szCs w:val="21"/>
              </w:rPr>
            </w:pPr>
            <w:r>
              <w:rPr>
                <w:rFonts w:ascii="宋体" w:hAnsi="宋体" w:hint="eastAsia"/>
                <w:bCs/>
                <w:szCs w:val="21"/>
              </w:rPr>
              <w:t>服务器内存</w:t>
            </w:r>
          </w:p>
        </w:tc>
        <w:tc>
          <w:tcPr>
            <w:tcW w:w="1148" w:type="dxa"/>
            <w:vAlign w:val="center"/>
          </w:tcPr>
          <w:p w:rsidR="00014BA4" w:rsidRDefault="00014BA4" w:rsidP="00DC503E">
            <w:pPr>
              <w:jc w:val="center"/>
              <w:rPr>
                <w:bCs/>
                <w:szCs w:val="21"/>
              </w:rPr>
            </w:pPr>
            <w:r>
              <w:rPr>
                <w:bCs/>
                <w:szCs w:val="21"/>
              </w:rPr>
              <w:t>94</w:t>
            </w:r>
          </w:p>
        </w:tc>
        <w:tc>
          <w:tcPr>
            <w:tcW w:w="1148" w:type="dxa"/>
            <w:vAlign w:val="center"/>
          </w:tcPr>
          <w:p w:rsidR="00014BA4" w:rsidRDefault="00014BA4" w:rsidP="00DC503E">
            <w:pPr>
              <w:jc w:val="center"/>
              <w:rPr>
                <w:rFonts w:ascii="宋体" w:hAnsi="宋体" w:cs="仿宋"/>
                <w:bCs/>
                <w:szCs w:val="21"/>
              </w:rPr>
            </w:pPr>
            <w:r>
              <w:rPr>
                <w:rFonts w:ascii="宋体" w:hAnsi="宋体" w:cs="Arial" w:hint="eastAsia"/>
                <w:bCs/>
                <w:szCs w:val="21"/>
              </w:rPr>
              <w:t>条</w:t>
            </w:r>
          </w:p>
        </w:tc>
        <w:tc>
          <w:tcPr>
            <w:tcW w:w="1476" w:type="dxa"/>
            <w:vAlign w:val="center"/>
          </w:tcPr>
          <w:p w:rsidR="00014BA4" w:rsidRDefault="00014BA4" w:rsidP="00DC503E">
            <w:pPr>
              <w:jc w:val="center"/>
              <w:rPr>
                <w:rFonts w:ascii="宋体" w:hAnsi="宋体" w:cs="仿宋"/>
                <w:bCs/>
                <w:szCs w:val="21"/>
              </w:rPr>
            </w:pPr>
            <w:r>
              <w:rPr>
                <w:rFonts w:ascii="宋体" w:hAnsi="宋体" w:cs="仿宋" w:hint="eastAsia"/>
                <w:bCs/>
                <w:szCs w:val="21"/>
              </w:rPr>
              <w:t>拒绝进口</w:t>
            </w:r>
          </w:p>
        </w:tc>
      </w:tr>
      <w:tr w:rsidR="00014BA4" w:rsidTr="00DC503E">
        <w:trPr>
          <w:trHeight w:val="382"/>
        </w:trPr>
        <w:tc>
          <w:tcPr>
            <w:tcW w:w="1027" w:type="dxa"/>
            <w:vAlign w:val="center"/>
          </w:tcPr>
          <w:p w:rsidR="00014BA4" w:rsidRDefault="00014BA4" w:rsidP="00DC503E">
            <w:pPr>
              <w:jc w:val="center"/>
              <w:rPr>
                <w:rFonts w:ascii="宋体" w:hAnsi="宋体" w:cs="仿宋"/>
                <w:bCs/>
                <w:szCs w:val="21"/>
              </w:rPr>
            </w:pPr>
            <w:r>
              <w:rPr>
                <w:rFonts w:ascii="宋体" w:hAnsi="宋体" w:cs="仿宋" w:hint="eastAsia"/>
                <w:bCs/>
                <w:szCs w:val="21"/>
              </w:rPr>
              <w:t>2</w:t>
            </w:r>
          </w:p>
        </w:tc>
        <w:tc>
          <w:tcPr>
            <w:tcW w:w="2417" w:type="dxa"/>
            <w:vAlign w:val="center"/>
          </w:tcPr>
          <w:p w:rsidR="00014BA4" w:rsidRDefault="00014BA4" w:rsidP="00DC503E">
            <w:pPr>
              <w:jc w:val="center"/>
              <w:rPr>
                <w:rFonts w:ascii="宋体" w:hAnsi="宋体" w:cs="仿宋"/>
                <w:bCs/>
                <w:szCs w:val="21"/>
              </w:rPr>
            </w:pPr>
            <w:r>
              <w:rPr>
                <w:rFonts w:ascii="宋体" w:hAnsi="宋体" w:hint="eastAsia"/>
                <w:bCs/>
                <w:szCs w:val="21"/>
              </w:rPr>
              <w:t>万兆以太网卡</w:t>
            </w:r>
          </w:p>
        </w:tc>
        <w:tc>
          <w:tcPr>
            <w:tcW w:w="1148" w:type="dxa"/>
            <w:vAlign w:val="center"/>
          </w:tcPr>
          <w:p w:rsidR="00014BA4" w:rsidRDefault="00014BA4" w:rsidP="00DC503E">
            <w:pPr>
              <w:jc w:val="center"/>
              <w:rPr>
                <w:bCs/>
                <w:szCs w:val="21"/>
              </w:rPr>
            </w:pPr>
            <w:r>
              <w:rPr>
                <w:bCs/>
                <w:szCs w:val="21"/>
              </w:rPr>
              <w:t>2</w:t>
            </w:r>
          </w:p>
        </w:tc>
        <w:tc>
          <w:tcPr>
            <w:tcW w:w="1148" w:type="dxa"/>
            <w:vAlign w:val="center"/>
          </w:tcPr>
          <w:p w:rsidR="00014BA4" w:rsidRDefault="00014BA4" w:rsidP="00DC503E">
            <w:pPr>
              <w:jc w:val="center"/>
              <w:rPr>
                <w:rFonts w:ascii="宋体" w:hAnsi="宋体" w:cs="仿宋"/>
                <w:bCs/>
                <w:szCs w:val="21"/>
              </w:rPr>
            </w:pPr>
            <w:r>
              <w:rPr>
                <w:rFonts w:ascii="宋体" w:hAnsi="宋体" w:cs="Arial" w:hint="eastAsia"/>
                <w:bCs/>
                <w:szCs w:val="21"/>
              </w:rPr>
              <w:t>张</w:t>
            </w:r>
          </w:p>
        </w:tc>
        <w:tc>
          <w:tcPr>
            <w:tcW w:w="1476" w:type="dxa"/>
            <w:vAlign w:val="center"/>
          </w:tcPr>
          <w:p w:rsidR="00014BA4" w:rsidRDefault="00014BA4" w:rsidP="00DC503E">
            <w:pPr>
              <w:jc w:val="center"/>
              <w:rPr>
                <w:rFonts w:ascii="宋体" w:hAnsi="宋体" w:cs="仿宋"/>
                <w:bCs/>
                <w:szCs w:val="21"/>
              </w:rPr>
            </w:pPr>
            <w:r>
              <w:rPr>
                <w:rFonts w:ascii="宋体" w:hAnsi="宋体" w:cs="仿宋" w:hint="eastAsia"/>
                <w:bCs/>
                <w:szCs w:val="21"/>
              </w:rPr>
              <w:t>拒绝进口</w:t>
            </w:r>
          </w:p>
        </w:tc>
      </w:tr>
    </w:tbl>
    <w:p w:rsidR="00014BA4" w:rsidRDefault="00014BA4" w:rsidP="00657973">
      <w:pPr>
        <w:keepNext/>
        <w:keepLines/>
        <w:snapToGrid w:val="0"/>
        <w:spacing w:beforeLines="50" w:line="360" w:lineRule="auto"/>
        <w:outlineLvl w:val="1"/>
        <w:rPr>
          <w:rFonts w:ascii="宋体" w:hAnsi="宋体" w:cs="仿宋"/>
          <w:b/>
          <w:szCs w:val="21"/>
        </w:rPr>
      </w:pPr>
      <w:bookmarkStart w:id="1" w:name="_Toc90288386"/>
      <w:r w:rsidRPr="00614573">
        <w:rPr>
          <w:rFonts w:ascii="宋体" w:hAnsi="宋体" w:cs="仿宋" w:hint="eastAsia"/>
          <w:b/>
          <w:szCs w:val="21"/>
        </w:rPr>
        <w:t>三、技术需求</w:t>
      </w:r>
      <w:bookmarkEnd w:id="1"/>
    </w:p>
    <w:p w:rsidR="00014BA4" w:rsidRPr="003F55D1" w:rsidRDefault="00014BA4" w:rsidP="00014BA4">
      <w:pPr>
        <w:pStyle w:val="Default"/>
      </w:pPr>
      <w:r w:rsidRPr="003F55D1">
        <w:rPr>
          <w:rFonts w:hAnsi="宋体" w:cs="Times New Roman" w:hint="eastAsia"/>
          <w:b/>
          <w:color w:val="FF0000"/>
          <w:sz w:val="21"/>
          <w:szCs w:val="21"/>
        </w:rPr>
        <w:t>说明：</w:t>
      </w:r>
      <w:r w:rsidRPr="00360D0F">
        <w:rPr>
          <w:rFonts w:hAnsi="宋体" w:cs="Times New Roman" w:hint="eastAsia"/>
          <w:b/>
          <w:color w:val="FF0000"/>
          <w:sz w:val="21"/>
          <w:szCs w:val="21"/>
        </w:rPr>
        <w:t>技术参数中要求提供相应证明资料的，如果</w:t>
      </w:r>
      <w:r>
        <w:rPr>
          <w:rFonts w:hAnsi="宋体" w:cs="Times New Roman" w:hint="eastAsia"/>
          <w:b/>
          <w:color w:val="FF0000"/>
          <w:sz w:val="21"/>
          <w:szCs w:val="21"/>
        </w:rPr>
        <w:t>供应商不提供、或</w:t>
      </w:r>
      <w:r w:rsidRPr="00360D0F">
        <w:rPr>
          <w:rFonts w:hAnsi="宋体" w:cs="Times New Roman" w:hint="eastAsia"/>
          <w:b/>
          <w:color w:val="FF0000"/>
          <w:sz w:val="21"/>
          <w:szCs w:val="21"/>
        </w:rPr>
        <w:t>提供的证明资料显示不符合</w:t>
      </w:r>
      <w:r>
        <w:rPr>
          <w:rFonts w:hAnsi="宋体" w:cs="Times New Roman" w:hint="eastAsia"/>
          <w:b/>
          <w:color w:val="FF0000"/>
          <w:sz w:val="21"/>
          <w:szCs w:val="21"/>
        </w:rPr>
        <w:t>竞价</w:t>
      </w:r>
      <w:r w:rsidRPr="00360D0F">
        <w:rPr>
          <w:rFonts w:hAnsi="宋体" w:cs="Times New Roman" w:hint="eastAsia"/>
          <w:b/>
          <w:color w:val="FF0000"/>
          <w:sz w:val="21"/>
          <w:szCs w:val="21"/>
        </w:rPr>
        <w:t>文件要求、模糊不清无法判断或未显示是否满足</w:t>
      </w:r>
      <w:r>
        <w:rPr>
          <w:rFonts w:hAnsi="宋体" w:cs="Times New Roman" w:hint="eastAsia"/>
          <w:b/>
          <w:color w:val="FF0000"/>
          <w:sz w:val="21"/>
          <w:szCs w:val="21"/>
        </w:rPr>
        <w:t>竞价</w:t>
      </w:r>
      <w:r w:rsidRPr="00360D0F">
        <w:rPr>
          <w:rFonts w:hAnsi="宋体" w:cs="Times New Roman" w:hint="eastAsia"/>
          <w:b/>
          <w:color w:val="FF0000"/>
          <w:sz w:val="21"/>
          <w:szCs w:val="21"/>
        </w:rPr>
        <w:t>文件参数，但</w:t>
      </w:r>
      <w:r>
        <w:rPr>
          <w:rFonts w:hAnsi="宋体" w:cs="Times New Roman" w:hint="eastAsia"/>
          <w:b/>
          <w:color w:val="FF0000"/>
          <w:sz w:val="21"/>
          <w:szCs w:val="21"/>
        </w:rPr>
        <w:t>供应商</w:t>
      </w:r>
      <w:r w:rsidRPr="00360D0F">
        <w:rPr>
          <w:rFonts w:hAnsi="宋体" w:cs="Times New Roman" w:hint="eastAsia"/>
          <w:b/>
          <w:color w:val="FF0000"/>
          <w:sz w:val="21"/>
          <w:szCs w:val="21"/>
        </w:rPr>
        <w:t>响应情况为“满足或无偏离或正偏离”的，该项作负偏离处理。</w:t>
      </w:r>
    </w:p>
    <w:tbl>
      <w:tblPr>
        <w:tblW w:w="8080" w:type="dxa"/>
        <w:tblInd w:w="108" w:type="dxa"/>
        <w:tblLayout w:type="fixed"/>
        <w:tblLook w:val="0000"/>
      </w:tblPr>
      <w:tblGrid>
        <w:gridCol w:w="718"/>
        <w:gridCol w:w="1976"/>
        <w:gridCol w:w="5386"/>
      </w:tblGrid>
      <w:tr w:rsidR="00014BA4" w:rsidTr="00DC503E">
        <w:trPr>
          <w:trHeight w:val="304"/>
          <w:tblHeader/>
        </w:trPr>
        <w:tc>
          <w:tcPr>
            <w:tcW w:w="718" w:type="dxa"/>
            <w:tcBorders>
              <w:top w:val="single" w:sz="4" w:space="0" w:color="auto"/>
              <w:left w:val="single" w:sz="4" w:space="0" w:color="auto"/>
              <w:bottom w:val="single" w:sz="4" w:space="0" w:color="auto"/>
              <w:right w:val="single" w:sz="4" w:space="0" w:color="auto"/>
            </w:tcBorders>
            <w:shd w:val="clear" w:color="auto" w:fill="C6D9F1"/>
            <w:vAlign w:val="center"/>
          </w:tcPr>
          <w:p w:rsidR="00014BA4" w:rsidRDefault="00014BA4" w:rsidP="00DC503E">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序号</w:t>
            </w:r>
          </w:p>
        </w:tc>
        <w:tc>
          <w:tcPr>
            <w:tcW w:w="1976" w:type="dxa"/>
            <w:tcBorders>
              <w:top w:val="single" w:sz="4" w:space="0" w:color="auto"/>
              <w:left w:val="single" w:sz="4" w:space="0" w:color="auto"/>
              <w:bottom w:val="single" w:sz="4" w:space="0" w:color="auto"/>
              <w:right w:val="single" w:sz="4" w:space="0" w:color="auto"/>
            </w:tcBorders>
            <w:shd w:val="clear" w:color="auto" w:fill="C6D9F1"/>
            <w:vAlign w:val="center"/>
          </w:tcPr>
          <w:p w:rsidR="00014BA4" w:rsidRDefault="00014BA4" w:rsidP="00DC503E">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货物名称</w:t>
            </w:r>
          </w:p>
        </w:tc>
        <w:tc>
          <w:tcPr>
            <w:tcW w:w="5386" w:type="dxa"/>
            <w:tcBorders>
              <w:top w:val="single" w:sz="4" w:space="0" w:color="auto"/>
              <w:left w:val="single" w:sz="4" w:space="0" w:color="auto"/>
              <w:bottom w:val="single" w:sz="4" w:space="0" w:color="auto"/>
              <w:right w:val="single" w:sz="4" w:space="0" w:color="auto"/>
            </w:tcBorders>
            <w:shd w:val="clear" w:color="auto" w:fill="C6D9F1"/>
            <w:vAlign w:val="center"/>
          </w:tcPr>
          <w:p w:rsidR="00014BA4" w:rsidRDefault="00014BA4" w:rsidP="00DC503E">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技术规格及要求</w:t>
            </w:r>
          </w:p>
        </w:tc>
      </w:tr>
      <w:tr w:rsidR="00014BA4" w:rsidTr="00DC503E">
        <w:trPr>
          <w:trHeight w:val="412"/>
        </w:trPr>
        <w:tc>
          <w:tcPr>
            <w:tcW w:w="718" w:type="dxa"/>
            <w:vMerge w:val="restart"/>
            <w:tcBorders>
              <w:top w:val="single" w:sz="4" w:space="0" w:color="auto"/>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r>
              <w:rPr>
                <w:rFonts w:ascii="宋体" w:hAnsi="宋体" w:hint="eastAsia"/>
                <w:bCs/>
                <w:szCs w:val="21"/>
              </w:rPr>
              <w:t>1</w:t>
            </w:r>
          </w:p>
        </w:tc>
        <w:tc>
          <w:tcPr>
            <w:tcW w:w="1976" w:type="dxa"/>
            <w:vMerge w:val="restart"/>
            <w:tcBorders>
              <w:top w:val="single" w:sz="4" w:space="0" w:color="auto"/>
              <w:left w:val="single" w:sz="4" w:space="0" w:color="auto"/>
              <w:right w:val="single" w:sz="4" w:space="0" w:color="auto"/>
            </w:tcBorders>
            <w:vAlign w:val="center"/>
          </w:tcPr>
          <w:p w:rsidR="00014BA4" w:rsidRDefault="00014BA4" w:rsidP="00DC503E">
            <w:pPr>
              <w:spacing w:line="400" w:lineRule="exact"/>
              <w:jc w:val="center"/>
              <w:rPr>
                <w:rFonts w:ascii="宋体" w:hAnsi="宋体"/>
                <w:b/>
                <w:bCs/>
                <w:szCs w:val="21"/>
              </w:rPr>
            </w:pPr>
            <w:r>
              <w:rPr>
                <w:rFonts w:ascii="宋体" w:hAnsi="宋体" w:hint="eastAsia"/>
                <w:bCs/>
                <w:szCs w:val="21"/>
              </w:rPr>
              <w:t>服务器内存</w:t>
            </w: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1.1采购数量：94条</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1.2内存配置≥32GB ECC DDR4 2933MHz内存</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1.3适配联想RS8500</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1.4联</w:t>
            </w:r>
            <w:r>
              <w:rPr>
                <w:rFonts w:ascii="宋体" w:hAnsi="宋体"/>
                <w:szCs w:val="21"/>
              </w:rPr>
              <w:t>想原装</w:t>
            </w:r>
            <w:r>
              <w:rPr>
                <w:rFonts w:ascii="宋体" w:hAnsi="宋体" w:hint="eastAsia"/>
                <w:szCs w:val="21"/>
              </w:rPr>
              <w:t>，</w:t>
            </w:r>
            <w:r>
              <w:rPr>
                <w:rFonts w:ascii="宋体" w:hAnsi="宋体"/>
                <w:szCs w:val="21"/>
              </w:rPr>
              <w:t>质保</w:t>
            </w:r>
            <w:r>
              <w:rPr>
                <w:rFonts w:ascii="宋体" w:hAnsi="宋体" w:hint="eastAsia"/>
                <w:szCs w:val="21"/>
              </w:rPr>
              <w:t>不</w:t>
            </w:r>
            <w:r>
              <w:rPr>
                <w:rFonts w:ascii="宋体" w:hAnsi="宋体"/>
                <w:szCs w:val="21"/>
              </w:rPr>
              <w:t>小于三年</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sidRPr="00D76216">
              <w:rPr>
                <w:rFonts w:ascii="宋体" w:hAnsi="宋体" w:hint="eastAsia"/>
                <w:szCs w:val="21"/>
              </w:rPr>
              <w:t>1.5配置杀毒软件：</w:t>
            </w:r>
            <w:r>
              <w:rPr>
                <w:rFonts w:ascii="宋体" w:hAnsi="宋体" w:hint="eastAsia"/>
                <w:szCs w:val="21"/>
              </w:rPr>
              <w:t>具有</w:t>
            </w:r>
            <w:r w:rsidRPr="00D76216">
              <w:rPr>
                <w:rFonts w:ascii="宋体" w:hAnsi="宋体"/>
                <w:szCs w:val="21"/>
              </w:rPr>
              <w:t>10个</w:t>
            </w:r>
            <w:r>
              <w:rPr>
                <w:rFonts w:ascii="宋体" w:hAnsi="宋体" w:hint="eastAsia"/>
                <w:szCs w:val="21"/>
              </w:rPr>
              <w:t>及以上</w:t>
            </w:r>
            <w:r w:rsidRPr="00C11CD0">
              <w:rPr>
                <w:rFonts w:ascii="宋体" w:hAnsi="宋体"/>
                <w:szCs w:val="21"/>
              </w:rPr>
              <w:t>授权许可</w:t>
            </w:r>
            <w:r>
              <w:rPr>
                <w:rFonts w:ascii="宋体" w:hAnsi="宋体" w:hint="eastAsia"/>
                <w:szCs w:val="21"/>
              </w:rPr>
              <w:t>；</w:t>
            </w:r>
            <w:r w:rsidRPr="00D76216">
              <w:rPr>
                <w:rFonts w:ascii="宋体" w:hAnsi="宋体"/>
                <w:szCs w:val="21"/>
              </w:rPr>
              <w:t>投标产品需要通过国际上知名和权威的防病毒认证机构VB100的</w:t>
            </w:r>
            <w:r w:rsidRPr="004B54CF">
              <w:rPr>
                <w:rFonts w:ascii="宋体" w:hAnsi="宋体"/>
                <w:szCs w:val="21"/>
              </w:rPr>
              <w:t>认证</w:t>
            </w:r>
            <w:r w:rsidRPr="00D76216">
              <w:rPr>
                <w:rFonts w:ascii="宋体" w:hAnsi="宋体"/>
                <w:szCs w:val="21"/>
              </w:rPr>
              <w:t>，且连续通过70次或以上</w:t>
            </w:r>
            <w:r w:rsidRPr="00422650">
              <w:rPr>
                <w:rFonts w:ascii="宋体" w:hAnsi="宋体"/>
                <w:b/>
                <w:szCs w:val="21"/>
              </w:rPr>
              <w:t>（</w:t>
            </w:r>
            <w:r>
              <w:rPr>
                <w:rFonts w:ascii="宋体" w:hAnsi="宋体" w:hint="eastAsia"/>
                <w:b/>
                <w:szCs w:val="21"/>
              </w:rPr>
              <w:t>须</w:t>
            </w:r>
            <w:r w:rsidRPr="00422650">
              <w:rPr>
                <w:rFonts w:ascii="宋体" w:hAnsi="宋体"/>
                <w:b/>
                <w:szCs w:val="21"/>
              </w:rPr>
              <w:t>提供</w:t>
            </w:r>
            <w:r>
              <w:rPr>
                <w:rFonts w:ascii="宋体" w:hAnsi="宋体" w:hint="eastAsia"/>
                <w:b/>
                <w:szCs w:val="21"/>
              </w:rPr>
              <w:t>认证</w:t>
            </w:r>
            <w:r w:rsidRPr="00422650">
              <w:rPr>
                <w:rFonts w:ascii="宋体" w:hAnsi="宋体"/>
                <w:b/>
                <w:szCs w:val="21"/>
              </w:rPr>
              <w:t>证明）</w:t>
            </w:r>
            <w:r w:rsidRPr="00422650">
              <w:rPr>
                <w:rFonts w:ascii="宋体" w:hAnsi="宋体" w:hint="eastAsia"/>
                <w:szCs w:val="21"/>
              </w:rPr>
              <w:t>。</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sidRPr="00D76216">
              <w:rPr>
                <w:rFonts w:ascii="宋体" w:hAnsi="宋体" w:hint="eastAsia"/>
                <w:szCs w:val="21"/>
              </w:rPr>
              <w:t>1.6杀毒软件</w:t>
            </w:r>
            <w:r w:rsidRPr="00D76216">
              <w:rPr>
                <w:rFonts w:ascii="宋体" w:hAnsi="宋体"/>
                <w:szCs w:val="21"/>
              </w:rPr>
              <w:t>必须具备iSwift和iChecker扫描技术</w:t>
            </w:r>
            <w:r w:rsidRPr="00422650">
              <w:rPr>
                <w:rFonts w:ascii="宋体" w:hAnsi="宋体"/>
                <w:b/>
                <w:szCs w:val="21"/>
              </w:rPr>
              <w:t xml:space="preserve"> (</w:t>
            </w:r>
            <w:r>
              <w:rPr>
                <w:rFonts w:ascii="宋体" w:hAnsi="宋体" w:hint="eastAsia"/>
                <w:b/>
                <w:szCs w:val="21"/>
              </w:rPr>
              <w:t>须</w:t>
            </w:r>
            <w:r w:rsidRPr="00422650">
              <w:rPr>
                <w:rFonts w:ascii="宋体" w:hAnsi="宋体"/>
                <w:b/>
                <w:szCs w:val="21"/>
              </w:rPr>
              <w:t>提供产品功能截图）</w:t>
            </w:r>
            <w:r w:rsidRPr="00422650">
              <w:rPr>
                <w:rFonts w:ascii="宋体" w:hAnsi="宋体" w:hint="eastAsia"/>
                <w:szCs w:val="21"/>
              </w:rPr>
              <w:t>。</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sidRPr="00D76216">
              <w:rPr>
                <w:rFonts w:ascii="宋体" w:hAnsi="宋体" w:hint="eastAsia"/>
                <w:szCs w:val="21"/>
              </w:rPr>
              <w:t>1.7</w:t>
            </w:r>
            <w:r w:rsidRPr="00D76216">
              <w:rPr>
                <w:rFonts w:ascii="宋体" w:hAnsi="宋体"/>
                <w:szCs w:val="21"/>
              </w:rPr>
              <w:t xml:space="preserve">要求防病毒数据库条数至少要达到1400万条以上 </w:t>
            </w:r>
            <w:r w:rsidRPr="00422650">
              <w:rPr>
                <w:rFonts w:ascii="宋体" w:hAnsi="宋体"/>
                <w:b/>
                <w:szCs w:val="21"/>
              </w:rPr>
              <w:t>(</w:t>
            </w:r>
            <w:r>
              <w:rPr>
                <w:rFonts w:ascii="宋体" w:hAnsi="宋体" w:hint="eastAsia"/>
                <w:b/>
                <w:szCs w:val="21"/>
              </w:rPr>
              <w:t>须</w:t>
            </w:r>
            <w:r w:rsidRPr="00422650">
              <w:rPr>
                <w:rFonts w:ascii="宋体" w:hAnsi="宋体"/>
                <w:b/>
                <w:szCs w:val="21"/>
              </w:rPr>
              <w:t>提供产品功能截图)</w:t>
            </w:r>
            <w:r w:rsidRPr="00D76216">
              <w:rPr>
                <w:rFonts w:ascii="宋体" w:hAnsi="宋体" w:hint="eastAsia"/>
                <w:szCs w:val="21"/>
              </w:rPr>
              <w:t>。</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sidRPr="00D76216">
              <w:rPr>
                <w:rFonts w:ascii="宋体" w:hAnsi="宋体" w:hint="eastAsia"/>
                <w:szCs w:val="21"/>
              </w:rPr>
              <w:t>1.8杀毒软件采用</w:t>
            </w:r>
            <w:r w:rsidRPr="00D76216">
              <w:rPr>
                <w:rFonts w:ascii="宋体" w:hAnsi="宋体"/>
                <w:szCs w:val="21"/>
              </w:rPr>
              <w:t>B/S架构的管理控制中心，具备终端安全可视，终端统一管理，统一威胁处置，统一漏洞修复，威胁响应处置，日志记录与查询等功能</w:t>
            </w:r>
            <w:r w:rsidRPr="00D76216">
              <w:rPr>
                <w:rFonts w:ascii="宋体" w:hAnsi="宋体" w:hint="eastAsia"/>
                <w:szCs w:val="21"/>
              </w:rPr>
              <w:t>。</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sidRPr="00D76216">
              <w:rPr>
                <w:rFonts w:ascii="宋体" w:hAnsi="宋体" w:hint="eastAsia"/>
                <w:szCs w:val="21"/>
              </w:rPr>
              <w:t>1.9支持全网风险展示，包括但不限于未处理的勒索病毒</w:t>
            </w:r>
            <w:r w:rsidRPr="00D76216">
              <w:rPr>
                <w:rFonts w:ascii="宋体" w:hAnsi="宋体" w:hint="eastAsia"/>
                <w:szCs w:val="21"/>
              </w:rPr>
              <w:lastRenderedPageBreak/>
              <w:t>数量、暴力破解数量、</w:t>
            </w:r>
            <w:r w:rsidRPr="00D76216">
              <w:rPr>
                <w:rFonts w:ascii="宋体" w:hAnsi="宋体"/>
                <w:szCs w:val="21"/>
              </w:rPr>
              <w:t>WebShell后门数量、高危漏洞及其各自影响的终端数量</w:t>
            </w:r>
            <w:r w:rsidRPr="00D76216">
              <w:rPr>
                <w:rFonts w:ascii="宋体" w:hAnsi="宋体" w:hint="eastAsia"/>
                <w:szCs w:val="21"/>
              </w:rPr>
              <w:t>。</w:t>
            </w:r>
          </w:p>
        </w:tc>
      </w:tr>
      <w:tr w:rsidR="00014BA4" w:rsidTr="00DC503E">
        <w:trPr>
          <w:trHeight w:val="412"/>
        </w:trPr>
        <w:tc>
          <w:tcPr>
            <w:tcW w:w="718"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sidRPr="00D76216">
              <w:rPr>
                <w:rFonts w:ascii="宋体" w:hAnsi="宋体" w:hint="eastAsia"/>
                <w:szCs w:val="21"/>
              </w:rPr>
              <w:t>1.10提供勒索病毒整体防护体系入口，直观展示最近七天勒索病毒防护效果，包括已处置的勒索病毒数量、已阻止的勒索病毒行为次数、已阻止的未知进程操作次数、已阻止的暴力破</w:t>
            </w:r>
            <w:bookmarkStart w:id="2" w:name="_GoBack"/>
            <w:bookmarkEnd w:id="2"/>
            <w:r w:rsidRPr="00D76216">
              <w:rPr>
                <w:rFonts w:ascii="宋体" w:hAnsi="宋体" w:hint="eastAsia"/>
                <w:szCs w:val="21"/>
              </w:rPr>
              <w:t>解攻击次数</w:t>
            </w:r>
            <w:r w:rsidRPr="00422650">
              <w:rPr>
                <w:rFonts w:ascii="宋体" w:hAnsi="宋体" w:hint="eastAsia"/>
                <w:b/>
                <w:szCs w:val="21"/>
              </w:rPr>
              <w:t xml:space="preserve"> </w:t>
            </w:r>
            <w:r w:rsidRPr="00422650">
              <w:rPr>
                <w:rFonts w:ascii="宋体" w:hAnsi="宋体"/>
                <w:b/>
                <w:szCs w:val="21"/>
              </w:rPr>
              <w:t>(</w:t>
            </w:r>
            <w:r>
              <w:rPr>
                <w:rFonts w:ascii="宋体" w:hAnsi="宋体" w:hint="eastAsia"/>
                <w:b/>
                <w:szCs w:val="21"/>
              </w:rPr>
              <w:t>须</w:t>
            </w:r>
            <w:r w:rsidRPr="00422650">
              <w:rPr>
                <w:rFonts w:ascii="宋体" w:hAnsi="宋体"/>
                <w:b/>
                <w:szCs w:val="21"/>
              </w:rPr>
              <w:t>提供产品功能截图)</w:t>
            </w:r>
            <w:r w:rsidRPr="00D76216">
              <w:rPr>
                <w:rFonts w:ascii="宋体" w:hAnsi="宋体" w:hint="eastAsia"/>
                <w:szCs w:val="21"/>
              </w:rPr>
              <w:t>。</w:t>
            </w:r>
          </w:p>
        </w:tc>
      </w:tr>
      <w:tr w:rsidR="00014BA4" w:rsidTr="00DC503E">
        <w:trPr>
          <w:trHeight w:val="412"/>
        </w:trPr>
        <w:tc>
          <w:tcPr>
            <w:tcW w:w="718" w:type="dxa"/>
            <w:vMerge/>
            <w:tcBorders>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1976" w:type="dxa"/>
            <w:vMerge/>
            <w:tcBorders>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bCs/>
                <w:szCs w:val="21"/>
              </w:rPr>
            </w:pPr>
          </w:p>
        </w:tc>
        <w:tc>
          <w:tcPr>
            <w:tcW w:w="5386" w:type="dxa"/>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sidRPr="00D76216">
              <w:rPr>
                <w:rFonts w:ascii="宋体" w:hAnsi="宋体" w:hint="eastAsia"/>
                <w:szCs w:val="21"/>
              </w:rPr>
              <w:t>1.11支持跳转链接至云端安全威胁响应系统，针对已发生的病毒的基本信息，影响分析（客户情况、影响行业、区域分布）、威胁分析和处理建议</w:t>
            </w:r>
            <w:r w:rsidRPr="00422650">
              <w:rPr>
                <w:rFonts w:ascii="宋体" w:hAnsi="宋体"/>
                <w:b/>
                <w:szCs w:val="21"/>
              </w:rPr>
              <w:t>(</w:t>
            </w:r>
            <w:r>
              <w:rPr>
                <w:rFonts w:ascii="宋体" w:hAnsi="宋体" w:hint="eastAsia"/>
                <w:b/>
                <w:szCs w:val="21"/>
              </w:rPr>
              <w:t>须</w:t>
            </w:r>
            <w:r w:rsidRPr="00422650">
              <w:rPr>
                <w:rFonts w:ascii="宋体" w:hAnsi="宋体"/>
                <w:b/>
                <w:szCs w:val="21"/>
              </w:rPr>
              <w:t>提供产品功能截图)</w:t>
            </w:r>
            <w:r w:rsidRPr="00D76216">
              <w:rPr>
                <w:rFonts w:ascii="宋体" w:hAnsi="宋体" w:hint="eastAsia"/>
                <w:szCs w:val="21"/>
              </w:rPr>
              <w:t>。</w:t>
            </w:r>
          </w:p>
        </w:tc>
      </w:tr>
      <w:tr w:rsidR="00014BA4" w:rsidTr="00DC503E">
        <w:trPr>
          <w:trHeight w:val="412"/>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color w:val="000000"/>
                <w:szCs w:val="21"/>
              </w:rPr>
            </w:pPr>
            <w:r>
              <w:rPr>
                <w:rFonts w:ascii="宋体" w:hAnsi="宋体" w:hint="eastAsia"/>
                <w:color w:val="000000"/>
                <w:szCs w:val="21"/>
              </w:rPr>
              <w:t>2</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szCs w:val="21"/>
              </w:rPr>
            </w:pPr>
            <w:r>
              <w:rPr>
                <w:rFonts w:ascii="宋体" w:hAnsi="宋体" w:hint="eastAsia"/>
                <w:szCs w:val="21"/>
              </w:rPr>
              <w:t>万兆以太网卡</w:t>
            </w:r>
          </w:p>
        </w:tc>
        <w:tc>
          <w:tcPr>
            <w:tcW w:w="5386" w:type="dxa"/>
            <w:tcBorders>
              <w:top w:val="single" w:sz="4" w:space="0" w:color="auto"/>
              <w:left w:val="nil"/>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2.1采购数量：2块</w:t>
            </w:r>
          </w:p>
        </w:tc>
      </w:tr>
      <w:tr w:rsidR="00014BA4" w:rsidTr="00DC503E">
        <w:trPr>
          <w:trHeight w:val="412"/>
        </w:trPr>
        <w:tc>
          <w:tcPr>
            <w:tcW w:w="718" w:type="dxa"/>
            <w:vMerge/>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color w:val="000000"/>
                <w:szCs w:val="21"/>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szCs w:val="21"/>
              </w:rPr>
            </w:pPr>
          </w:p>
        </w:tc>
        <w:tc>
          <w:tcPr>
            <w:tcW w:w="5386" w:type="dxa"/>
            <w:tcBorders>
              <w:top w:val="single" w:sz="4" w:space="0" w:color="auto"/>
              <w:left w:val="nil"/>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2.2网卡配置4端口 SmartIO I/O含模块(SFP+,10Gb ETH)</w:t>
            </w:r>
          </w:p>
        </w:tc>
      </w:tr>
      <w:tr w:rsidR="00014BA4" w:rsidTr="00DC503E">
        <w:trPr>
          <w:trHeight w:val="412"/>
        </w:trPr>
        <w:tc>
          <w:tcPr>
            <w:tcW w:w="718" w:type="dxa"/>
            <w:vMerge/>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color w:val="000000"/>
                <w:szCs w:val="21"/>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szCs w:val="21"/>
              </w:rPr>
            </w:pPr>
          </w:p>
        </w:tc>
        <w:tc>
          <w:tcPr>
            <w:tcW w:w="5386" w:type="dxa"/>
            <w:tcBorders>
              <w:top w:val="single" w:sz="4" w:space="0" w:color="auto"/>
              <w:left w:val="nil"/>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2.3适配华为 OceanStor 5510 V5存储设备</w:t>
            </w:r>
          </w:p>
        </w:tc>
      </w:tr>
      <w:tr w:rsidR="00014BA4" w:rsidTr="00DC503E">
        <w:trPr>
          <w:trHeight w:val="412"/>
        </w:trPr>
        <w:tc>
          <w:tcPr>
            <w:tcW w:w="718" w:type="dxa"/>
            <w:vMerge/>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color w:val="000000"/>
                <w:szCs w:val="21"/>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014BA4" w:rsidRDefault="00014BA4" w:rsidP="00DC503E">
            <w:pPr>
              <w:spacing w:line="400" w:lineRule="exact"/>
              <w:jc w:val="center"/>
              <w:rPr>
                <w:rFonts w:ascii="宋体" w:hAnsi="宋体"/>
                <w:szCs w:val="21"/>
              </w:rPr>
            </w:pPr>
          </w:p>
        </w:tc>
        <w:tc>
          <w:tcPr>
            <w:tcW w:w="5386" w:type="dxa"/>
            <w:tcBorders>
              <w:top w:val="single" w:sz="4" w:space="0" w:color="auto"/>
              <w:left w:val="nil"/>
              <w:bottom w:val="single" w:sz="4" w:space="0" w:color="auto"/>
              <w:right w:val="single" w:sz="4" w:space="0" w:color="auto"/>
            </w:tcBorders>
            <w:vAlign w:val="center"/>
          </w:tcPr>
          <w:p w:rsidR="00014BA4" w:rsidRDefault="00014BA4" w:rsidP="00DC503E">
            <w:pPr>
              <w:spacing w:line="400" w:lineRule="exact"/>
              <w:jc w:val="left"/>
              <w:rPr>
                <w:rFonts w:ascii="宋体" w:hAnsi="宋体"/>
                <w:szCs w:val="21"/>
              </w:rPr>
            </w:pPr>
            <w:r>
              <w:rPr>
                <w:rFonts w:ascii="宋体" w:hAnsi="宋体" w:hint="eastAsia"/>
                <w:szCs w:val="21"/>
              </w:rPr>
              <w:t>2.4华</w:t>
            </w:r>
            <w:r>
              <w:rPr>
                <w:rFonts w:ascii="宋体" w:hAnsi="宋体"/>
                <w:szCs w:val="21"/>
              </w:rPr>
              <w:t>为原装</w:t>
            </w:r>
            <w:r>
              <w:rPr>
                <w:rFonts w:ascii="宋体" w:hAnsi="宋体" w:hint="eastAsia"/>
                <w:szCs w:val="21"/>
              </w:rPr>
              <w:t>，</w:t>
            </w:r>
            <w:r>
              <w:rPr>
                <w:rFonts w:ascii="宋体" w:hAnsi="宋体"/>
                <w:szCs w:val="21"/>
              </w:rPr>
              <w:t>质保</w:t>
            </w:r>
            <w:r>
              <w:rPr>
                <w:rFonts w:ascii="宋体" w:hAnsi="宋体" w:hint="eastAsia"/>
                <w:szCs w:val="21"/>
              </w:rPr>
              <w:t>不</w:t>
            </w:r>
            <w:r>
              <w:rPr>
                <w:rFonts w:ascii="宋体" w:hAnsi="宋体"/>
                <w:szCs w:val="21"/>
              </w:rPr>
              <w:t>小于三年</w:t>
            </w:r>
          </w:p>
        </w:tc>
      </w:tr>
    </w:tbl>
    <w:p w:rsidR="00014BA4" w:rsidRDefault="00014BA4" w:rsidP="00657973">
      <w:pPr>
        <w:keepNext/>
        <w:keepLines/>
        <w:snapToGrid w:val="0"/>
        <w:spacing w:beforeLines="50" w:line="360" w:lineRule="auto"/>
        <w:outlineLvl w:val="1"/>
        <w:rPr>
          <w:rFonts w:ascii="宋体" w:hAnsi="宋体" w:cs="仿宋"/>
          <w:b/>
          <w:szCs w:val="21"/>
        </w:rPr>
      </w:pPr>
      <w:bookmarkStart w:id="3" w:name="_Toc7364887"/>
      <w:bookmarkStart w:id="4" w:name="_Toc90288387"/>
      <w:bookmarkStart w:id="5" w:name="_Toc458617470"/>
      <w:r>
        <w:rPr>
          <w:rFonts w:ascii="宋体" w:hAnsi="宋体" w:cs="仿宋" w:hint="eastAsia"/>
          <w:b/>
          <w:szCs w:val="21"/>
        </w:rPr>
        <w:t>四、</w:t>
      </w:r>
      <w:bookmarkEnd w:id="3"/>
      <w:bookmarkEnd w:id="4"/>
      <w:r>
        <w:rPr>
          <w:rFonts w:ascii="宋体" w:hAnsi="宋体" w:cs="仿宋" w:hint="eastAsia"/>
          <w:b/>
          <w:szCs w:val="21"/>
        </w:rPr>
        <w:t>商务需求</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
        <w:gridCol w:w="1715"/>
        <w:gridCol w:w="7179"/>
      </w:tblGrid>
      <w:tr w:rsidR="00014BA4" w:rsidTr="00DC503E">
        <w:trPr>
          <w:trHeight w:val="130"/>
          <w:tblHeader/>
          <w:jc w:val="center"/>
        </w:trPr>
        <w:tc>
          <w:tcPr>
            <w:tcW w:w="789" w:type="dxa"/>
            <w:shd w:val="clear" w:color="auto" w:fill="C6D9F1"/>
            <w:vAlign w:val="center"/>
          </w:tcPr>
          <w:p w:rsidR="00014BA4" w:rsidRDefault="00014BA4" w:rsidP="00DC503E">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序号</w:t>
            </w:r>
          </w:p>
        </w:tc>
        <w:tc>
          <w:tcPr>
            <w:tcW w:w="1715" w:type="dxa"/>
            <w:shd w:val="clear" w:color="auto" w:fill="C6D9F1"/>
            <w:vAlign w:val="center"/>
          </w:tcPr>
          <w:p w:rsidR="00014BA4" w:rsidRDefault="00014BA4" w:rsidP="00DC503E">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目录</w:t>
            </w:r>
          </w:p>
        </w:tc>
        <w:tc>
          <w:tcPr>
            <w:tcW w:w="7179" w:type="dxa"/>
            <w:shd w:val="clear" w:color="auto" w:fill="C6D9F1"/>
            <w:vAlign w:val="center"/>
          </w:tcPr>
          <w:p w:rsidR="00014BA4" w:rsidRDefault="00014BA4" w:rsidP="00DC503E">
            <w:pPr>
              <w:spacing w:line="360" w:lineRule="auto"/>
              <w:jc w:val="center"/>
              <w:rPr>
                <w:rFonts w:ascii="宋体" w:hAnsi="宋体"/>
                <w:b/>
                <w:bCs/>
                <w:snapToGrid w:val="0"/>
                <w:color w:val="000000"/>
                <w:kern w:val="0"/>
                <w:szCs w:val="21"/>
              </w:rPr>
            </w:pPr>
            <w:r>
              <w:rPr>
                <w:rFonts w:ascii="宋体" w:hAnsi="宋体" w:hint="eastAsia"/>
                <w:b/>
                <w:bCs/>
                <w:snapToGrid w:val="0"/>
                <w:color w:val="000000"/>
                <w:kern w:val="0"/>
                <w:szCs w:val="21"/>
              </w:rPr>
              <w:t>商务要求</w:t>
            </w:r>
          </w:p>
        </w:tc>
      </w:tr>
      <w:tr w:rsidR="00014BA4" w:rsidTr="00DC503E">
        <w:trPr>
          <w:trHeight w:val="130"/>
          <w:jc w:val="center"/>
        </w:trPr>
        <w:tc>
          <w:tcPr>
            <w:tcW w:w="789"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1</w:t>
            </w:r>
          </w:p>
        </w:tc>
        <w:tc>
          <w:tcPr>
            <w:tcW w:w="1715"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交货期</w:t>
            </w:r>
          </w:p>
        </w:tc>
        <w:tc>
          <w:tcPr>
            <w:tcW w:w="7179" w:type="dxa"/>
            <w:vAlign w:val="center"/>
          </w:tcPr>
          <w:p w:rsidR="00014BA4" w:rsidRDefault="00014BA4" w:rsidP="00DC503E">
            <w:pPr>
              <w:tabs>
                <w:tab w:val="left" w:pos="1245"/>
              </w:tabs>
              <w:rPr>
                <w:rFonts w:ascii="宋体" w:hAnsi="宋体"/>
                <w:bCs/>
                <w:snapToGrid w:val="0"/>
                <w:color w:val="000000"/>
                <w:kern w:val="0"/>
                <w:szCs w:val="21"/>
              </w:rPr>
            </w:pPr>
            <w:r>
              <w:rPr>
                <w:rFonts w:ascii="宋体" w:hAnsi="宋体" w:hint="eastAsia"/>
                <w:bCs/>
                <w:snapToGrid w:val="0"/>
                <w:color w:val="000000"/>
                <w:kern w:val="0"/>
                <w:szCs w:val="21"/>
              </w:rPr>
              <w:t>自合同签订生效之日起</w:t>
            </w:r>
            <w:r>
              <w:rPr>
                <w:rFonts w:ascii="宋体" w:hAnsi="宋体" w:hint="eastAsia"/>
                <w:bCs/>
                <w:snapToGrid w:val="0"/>
                <w:color w:val="000000"/>
                <w:kern w:val="0"/>
                <w:szCs w:val="21"/>
                <w:u w:val="single"/>
              </w:rPr>
              <w:t>30 天</w:t>
            </w:r>
            <w:r>
              <w:rPr>
                <w:rFonts w:ascii="宋体" w:hAnsi="宋体" w:hint="eastAsia"/>
                <w:bCs/>
                <w:snapToGrid w:val="0"/>
                <w:color w:val="000000"/>
                <w:kern w:val="0"/>
                <w:szCs w:val="21"/>
              </w:rPr>
              <w:t>（日历日）内，交货期是指所有货物运抵现场安装调试完毕后交付用户验收的日期。</w:t>
            </w:r>
          </w:p>
        </w:tc>
      </w:tr>
      <w:tr w:rsidR="00014BA4" w:rsidTr="00DC503E">
        <w:trPr>
          <w:trHeight w:val="130"/>
          <w:jc w:val="center"/>
        </w:trPr>
        <w:tc>
          <w:tcPr>
            <w:tcW w:w="789"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2</w:t>
            </w:r>
          </w:p>
        </w:tc>
        <w:tc>
          <w:tcPr>
            <w:tcW w:w="1715"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交货地点</w:t>
            </w:r>
          </w:p>
        </w:tc>
        <w:tc>
          <w:tcPr>
            <w:tcW w:w="7179" w:type="dxa"/>
            <w:vAlign w:val="center"/>
          </w:tcPr>
          <w:p w:rsidR="00014BA4" w:rsidRDefault="00014BA4" w:rsidP="00DC503E">
            <w:pPr>
              <w:tabs>
                <w:tab w:val="left" w:pos="1245"/>
              </w:tabs>
              <w:rPr>
                <w:rFonts w:ascii="宋体" w:hAnsi="宋体"/>
                <w:bCs/>
                <w:snapToGrid w:val="0"/>
                <w:color w:val="000000"/>
                <w:kern w:val="0"/>
                <w:szCs w:val="21"/>
              </w:rPr>
            </w:pPr>
            <w:r>
              <w:rPr>
                <w:rFonts w:ascii="宋体" w:hAnsi="宋体" w:hint="eastAsia"/>
                <w:bCs/>
                <w:snapToGrid w:val="0"/>
                <w:color w:val="000000"/>
                <w:kern w:val="0"/>
                <w:szCs w:val="21"/>
              </w:rPr>
              <w:t>用户指定地点。</w:t>
            </w:r>
          </w:p>
        </w:tc>
      </w:tr>
      <w:tr w:rsidR="00014BA4" w:rsidTr="00DC503E">
        <w:trPr>
          <w:trHeight w:val="130"/>
          <w:jc w:val="center"/>
        </w:trPr>
        <w:tc>
          <w:tcPr>
            <w:tcW w:w="789"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3</w:t>
            </w:r>
          </w:p>
        </w:tc>
        <w:tc>
          <w:tcPr>
            <w:tcW w:w="1715"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报价要求</w:t>
            </w:r>
          </w:p>
        </w:tc>
        <w:tc>
          <w:tcPr>
            <w:tcW w:w="7179" w:type="dxa"/>
            <w:vAlign w:val="center"/>
          </w:tcPr>
          <w:p w:rsidR="00014BA4" w:rsidRDefault="00014BA4" w:rsidP="00DC503E">
            <w:pPr>
              <w:tabs>
                <w:tab w:val="left" w:pos="1245"/>
              </w:tabs>
              <w:rPr>
                <w:rFonts w:ascii="宋体" w:hAnsi="宋体"/>
                <w:bCs/>
                <w:snapToGrid w:val="0"/>
                <w:color w:val="000000"/>
                <w:kern w:val="0"/>
                <w:szCs w:val="21"/>
              </w:rPr>
            </w:pPr>
            <w:r>
              <w:rPr>
                <w:rFonts w:ascii="宋体" w:hAnsi="宋体" w:hint="eastAsia"/>
                <w:bCs/>
                <w:snapToGrid w:val="0"/>
                <w:color w:val="000000"/>
                <w:kern w:val="0"/>
                <w:szCs w:val="21"/>
              </w:rPr>
              <w:t>响应总价必须是完成该项目的一切费用总和，包括设备费、运输费、装卸费、保险费、技术培训费、设备安装费、调试费、售后服务费、国家规定的各项税费等。</w:t>
            </w:r>
          </w:p>
        </w:tc>
      </w:tr>
      <w:tr w:rsidR="00014BA4" w:rsidTr="00DC503E">
        <w:trPr>
          <w:trHeight w:val="717"/>
          <w:jc w:val="center"/>
        </w:trPr>
        <w:tc>
          <w:tcPr>
            <w:tcW w:w="789"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4</w:t>
            </w:r>
          </w:p>
        </w:tc>
        <w:tc>
          <w:tcPr>
            <w:tcW w:w="1715"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付款方式</w:t>
            </w:r>
          </w:p>
        </w:tc>
        <w:tc>
          <w:tcPr>
            <w:tcW w:w="7179" w:type="dxa"/>
            <w:vAlign w:val="center"/>
          </w:tcPr>
          <w:p w:rsidR="00014BA4" w:rsidRDefault="00014BA4" w:rsidP="00DC503E">
            <w:pPr>
              <w:rPr>
                <w:bCs/>
                <w:snapToGrid w:val="0"/>
                <w:color w:val="000000"/>
                <w:kern w:val="0"/>
                <w:szCs w:val="21"/>
              </w:rPr>
            </w:pPr>
            <w:r>
              <w:rPr>
                <w:rFonts w:hAnsi="宋体"/>
                <w:bCs/>
                <w:snapToGrid w:val="0"/>
                <w:color w:val="000000"/>
                <w:kern w:val="0"/>
                <w:szCs w:val="21"/>
              </w:rPr>
              <w:t>采购合同签订后，且货到并经用户验收合格后</w:t>
            </w:r>
            <w:r>
              <w:rPr>
                <w:bCs/>
                <w:snapToGrid w:val="0"/>
                <w:color w:val="000000"/>
                <w:kern w:val="0"/>
                <w:szCs w:val="21"/>
              </w:rPr>
              <w:t>7</w:t>
            </w:r>
            <w:r>
              <w:rPr>
                <w:rFonts w:hAnsi="宋体"/>
                <w:bCs/>
                <w:snapToGrid w:val="0"/>
                <w:color w:val="000000"/>
                <w:kern w:val="0"/>
                <w:szCs w:val="21"/>
              </w:rPr>
              <w:t>天内支付合同总金额的</w:t>
            </w:r>
            <w:r>
              <w:rPr>
                <w:bCs/>
                <w:snapToGrid w:val="0"/>
                <w:color w:val="000000"/>
                <w:kern w:val="0"/>
                <w:szCs w:val="21"/>
              </w:rPr>
              <w:t xml:space="preserve"> 100 %</w:t>
            </w:r>
            <w:r>
              <w:rPr>
                <w:rFonts w:hAnsi="宋体"/>
                <w:bCs/>
                <w:snapToGrid w:val="0"/>
                <w:color w:val="000000"/>
                <w:kern w:val="0"/>
                <w:szCs w:val="21"/>
              </w:rPr>
              <w:t>。</w:t>
            </w:r>
          </w:p>
        </w:tc>
      </w:tr>
      <w:tr w:rsidR="00014BA4" w:rsidTr="00DC503E">
        <w:trPr>
          <w:trHeight w:val="1444"/>
          <w:jc w:val="center"/>
        </w:trPr>
        <w:tc>
          <w:tcPr>
            <w:tcW w:w="789"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5</w:t>
            </w:r>
          </w:p>
        </w:tc>
        <w:tc>
          <w:tcPr>
            <w:tcW w:w="1715" w:type="dxa"/>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货物运输及包装方式</w:t>
            </w: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合同中所有的货物均由成交供应商自行运往设备安装场所，不论设备从何处购置、采用何种方式运输，采购人不承担任何责任及相关费用。成交供应商应当自行处理货物质量和数量短缺等问题。包装以保证货物的完好无损为标准。</w:t>
            </w:r>
          </w:p>
        </w:tc>
      </w:tr>
      <w:tr w:rsidR="00014BA4" w:rsidTr="00DC503E">
        <w:trPr>
          <w:trHeight w:val="717"/>
          <w:jc w:val="center"/>
        </w:trPr>
        <w:tc>
          <w:tcPr>
            <w:tcW w:w="789" w:type="dxa"/>
            <w:vMerge w:val="restart"/>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6</w:t>
            </w:r>
          </w:p>
        </w:tc>
        <w:tc>
          <w:tcPr>
            <w:tcW w:w="1715" w:type="dxa"/>
            <w:vMerge w:val="restart"/>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安装、调试及验收方式</w:t>
            </w: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6.1成交供应商应当派有经验的技术人员到现场进行安装、调试，直到设备正常使用。</w:t>
            </w:r>
          </w:p>
        </w:tc>
      </w:tr>
      <w:tr w:rsidR="00014BA4" w:rsidTr="00DC503E">
        <w:trPr>
          <w:trHeight w:val="130"/>
          <w:jc w:val="center"/>
        </w:trPr>
        <w:tc>
          <w:tcPr>
            <w:tcW w:w="789"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1715"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6.2由采购人按合同和竞价文件、响应文件约定的要求和标准及中华人民共和国现行的验收规范和评定标准进行交货验收。</w:t>
            </w:r>
          </w:p>
        </w:tc>
      </w:tr>
      <w:tr w:rsidR="00014BA4" w:rsidTr="00DC503E">
        <w:trPr>
          <w:trHeight w:val="130"/>
          <w:jc w:val="center"/>
        </w:trPr>
        <w:tc>
          <w:tcPr>
            <w:tcW w:w="789"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1715"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6.3验收要求</w:t>
            </w:r>
          </w:p>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货物必须满足以下条件后方可被用户方接受：</w:t>
            </w:r>
          </w:p>
          <w:p w:rsidR="00014BA4" w:rsidRDefault="00014BA4" w:rsidP="00014BA4">
            <w:pPr>
              <w:numPr>
                <w:ilvl w:val="0"/>
                <w:numId w:val="2"/>
              </w:numPr>
              <w:rPr>
                <w:rFonts w:ascii="宋体" w:hAnsi="宋体"/>
                <w:bCs/>
                <w:snapToGrid w:val="0"/>
                <w:color w:val="000000"/>
                <w:kern w:val="0"/>
                <w:szCs w:val="21"/>
              </w:rPr>
            </w:pPr>
            <w:r>
              <w:rPr>
                <w:rFonts w:ascii="宋体" w:hAnsi="宋体" w:hint="eastAsia"/>
                <w:bCs/>
                <w:snapToGrid w:val="0"/>
                <w:color w:val="000000"/>
                <w:kern w:val="0"/>
                <w:szCs w:val="21"/>
              </w:rPr>
              <w:t>设备全新,外观无伤痕变形或明显修饰痕迹。</w:t>
            </w:r>
          </w:p>
          <w:p w:rsidR="00014BA4" w:rsidRDefault="00014BA4" w:rsidP="00014BA4">
            <w:pPr>
              <w:numPr>
                <w:ilvl w:val="0"/>
                <w:numId w:val="2"/>
              </w:numPr>
              <w:rPr>
                <w:rFonts w:ascii="宋体" w:hAnsi="宋体"/>
                <w:bCs/>
                <w:snapToGrid w:val="0"/>
                <w:color w:val="000000"/>
                <w:kern w:val="0"/>
                <w:szCs w:val="21"/>
              </w:rPr>
            </w:pPr>
            <w:r>
              <w:rPr>
                <w:rFonts w:ascii="宋体" w:hAnsi="宋体" w:hint="eastAsia"/>
                <w:bCs/>
                <w:snapToGrid w:val="0"/>
                <w:color w:val="000000"/>
                <w:kern w:val="0"/>
                <w:szCs w:val="21"/>
              </w:rPr>
              <w:t>必须符合有关国标的规定。响应文件提供的技术数据经实测证实是真实</w:t>
            </w:r>
            <w:r>
              <w:rPr>
                <w:rFonts w:ascii="宋体" w:hAnsi="宋体" w:hint="eastAsia"/>
                <w:bCs/>
                <w:snapToGrid w:val="0"/>
                <w:color w:val="000000"/>
                <w:kern w:val="0"/>
                <w:szCs w:val="21"/>
              </w:rPr>
              <w:lastRenderedPageBreak/>
              <w:t>的。检验及质量保证期内达到的性能指标与要求一致，达到或优于相应标准。</w:t>
            </w:r>
          </w:p>
          <w:p w:rsidR="00014BA4" w:rsidRDefault="00014BA4" w:rsidP="00014BA4">
            <w:pPr>
              <w:numPr>
                <w:ilvl w:val="0"/>
                <w:numId w:val="2"/>
              </w:numPr>
              <w:rPr>
                <w:rFonts w:ascii="宋体" w:hAnsi="宋体"/>
                <w:bCs/>
                <w:snapToGrid w:val="0"/>
                <w:color w:val="000000"/>
                <w:kern w:val="0"/>
                <w:szCs w:val="21"/>
              </w:rPr>
            </w:pPr>
            <w:r>
              <w:rPr>
                <w:rFonts w:ascii="宋体" w:hAnsi="宋体" w:hint="eastAsia"/>
                <w:bCs/>
                <w:snapToGrid w:val="0"/>
                <w:color w:val="000000"/>
                <w:kern w:val="0"/>
                <w:szCs w:val="21"/>
              </w:rPr>
              <w:t>技术文件资料、备件等已按规定数量移交完毕。</w:t>
            </w:r>
          </w:p>
          <w:p w:rsidR="00014BA4" w:rsidRDefault="00014BA4" w:rsidP="00014BA4">
            <w:pPr>
              <w:numPr>
                <w:ilvl w:val="0"/>
                <w:numId w:val="2"/>
              </w:numPr>
              <w:rPr>
                <w:rFonts w:ascii="宋体" w:hAnsi="宋体"/>
                <w:bCs/>
                <w:snapToGrid w:val="0"/>
                <w:color w:val="000000"/>
                <w:kern w:val="0"/>
                <w:szCs w:val="21"/>
              </w:rPr>
            </w:pPr>
            <w:r>
              <w:rPr>
                <w:rFonts w:ascii="宋体" w:hAnsi="宋体" w:hint="eastAsia"/>
                <w:bCs/>
                <w:snapToGrid w:val="0"/>
                <w:color w:val="000000"/>
                <w:kern w:val="0"/>
                <w:szCs w:val="21"/>
              </w:rPr>
              <w:t>按照竞价文件要求及响应文件提供的技术参数验收必须合格。</w:t>
            </w:r>
          </w:p>
          <w:p w:rsidR="00014BA4" w:rsidRDefault="00014BA4" w:rsidP="00014BA4">
            <w:pPr>
              <w:numPr>
                <w:ilvl w:val="0"/>
                <w:numId w:val="2"/>
              </w:numPr>
              <w:rPr>
                <w:rFonts w:ascii="宋体" w:hAnsi="宋体"/>
                <w:bCs/>
                <w:snapToGrid w:val="0"/>
                <w:color w:val="000000"/>
                <w:kern w:val="0"/>
                <w:szCs w:val="21"/>
              </w:rPr>
            </w:pPr>
            <w:r>
              <w:rPr>
                <w:rFonts w:ascii="宋体" w:hAnsi="宋体" w:hint="eastAsia"/>
                <w:bCs/>
                <w:snapToGrid w:val="0"/>
                <w:color w:val="000000"/>
                <w:kern w:val="0"/>
                <w:szCs w:val="21"/>
              </w:rPr>
              <w:t>在货物安装调试合格后，所有技术指标达到技术规范书要求，经验收合格后，双方共同签署验收报告。</w:t>
            </w:r>
          </w:p>
        </w:tc>
      </w:tr>
      <w:tr w:rsidR="00014BA4" w:rsidTr="00DC503E">
        <w:trPr>
          <w:trHeight w:val="717"/>
          <w:jc w:val="center"/>
        </w:trPr>
        <w:tc>
          <w:tcPr>
            <w:tcW w:w="789" w:type="dxa"/>
            <w:vMerge w:val="restart"/>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lastRenderedPageBreak/>
              <w:t>7</w:t>
            </w:r>
          </w:p>
        </w:tc>
        <w:tc>
          <w:tcPr>
            <w:tcW w:w="1715" w:type="dxa"/>
            <w:vMerge w:val="restart"/>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售后服务要求</w:t>
            </w: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7.1质量保证期为 3 年。在此期间，如遇与所供产品有关的问题在接用户通知后 4 小时内应赶到现场提供免费服务。</w:t>
            </w:r>
          </w:p>
        </w:tc>
      </w:tr>
      <w:tr w:rsidR="00014BA4" w:rsidTr="00DC503E">
        <w:trPr>
          <w:trHeight w:val="130"/>
          <w:jc w:val="center"/>
        </w:trPr>
        <w:tc>
          <w:tcPr>
            <w:tcW w:w="789"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1715"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7.2成交供应商应提供售后服务队伍名称、资质、人员配备、联系地址、电话等详细资料，以及书面提出用户人员操作培训、长期保修、维护服务和今后技术支持的措施计划和承诺。</w:t>
            </w:r>
          </w:p>
        </w:tc>
      </w:tr>
      <w:tr w:rsidR="00014BA4" w:rsidTr="00DC503E">
        <w:trPr>
          <w:trHeight w:val="130"/>
          <w:jc w:val="center"/>
        </w:trPr>
        <w:tc>
          <w:tcPr>
            <w:tcW w:w="789"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1715"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7.3在保质期满以后，成交供应商为此设备应以优惠价格终生提供保障其正常运行的配件和维护并能提供送货上门服务（以设备正常使用年限为限）。</w:t>
            </w:r>
          </w:p>
        </w:tc>
      </w:tr>
      <w:tr w:rsidR="00014BA4" w:rsidTr="00DC503E">
        <w:trPr>
          <w:trHeight w:val="727"/>
          <w:jc w:val="center"/>
        </w:trPr>
        <w:tc>
          <w:tcPr>
            <w:tcW w:w="789" w:type="dxa"/>
            <w:vMerge w:val="restart"/>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8</w:t>
            </w:r>
          </w:p>
        </w:tc>
        <w:tc>
          <w:tcPr>
            <w:tcW w:w="1715" w:type="dxa"/>
            <w:vMerge w:val="restart"/>
            <w:vAlign w:val="center"/>
          </w:tcPr>
          <w:p w:rsidR="00014BA4" w:rsidRDefault="00014BA4" w:rsidP="00DC503E">
            <w:pPr>
              <w:spacing w:line="360" w:lineRule="auto"/>
              <w:jc w:val="center"/>
              <w:rPr>
                <w:rFonts w:ascii="宋体" w:hAnsi="宋体"/>
                <w:bCs/>
                <w:snapToGrid w:val="0"/>
                <w:color w:val="000000"/>
                <w:kern w:val="0"/>
                <w:szCs w:val="21"/>
              </w:rPr>
            </w:pPr>
            <w:r>
              <w:rPr>
                <w:rFonts w:ascii="宋体" w:hAnsi="宋体" w:hint="eastAsia"/>
                <w:bCs/>
                <w:snapToGrid w:val="0"/>
                <w:color w:val="000000"/>
                <w:kern w:val="0"/>
                <w:szCs w:val="21"/>
              </w:rPr>
              <w:t>备件备品要求</w:t>
            </w: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1.在质保期内，成交供应商应无偿并迅速更换由于元件缺陷及制造工艺等问题而发生故障的产品。</w:t>
            </w:r>
          </w:p>
        </w:tc>
      </w:tr>
      <w:tr w:rsidR="00014BA4" w:rsidTr="00DC503E">
        <w:trPr>
          <w:trHeight w:val="130"/>
          <w:jc w:val="center"/>
        </w:trPr>
        <w:tc>
          <w:tcPr>
            <w:tcW w:w="789"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1715" w:type="dxa"/>
            <w:vMerge/>
            <w:vAlign w:val="center"/>
          </w:tcPr>
          <w:p w:rsidR="00014BA4" w:rsidRDefault="00014BA4" w:rsidP="00DC503E">
            <w:pPr>
              <w:spacing w:line="360" w:lineRule="auto"/>
              <w:jc w:val="center"/>
              <w:rPr>
                <w:rFonts w:ascii="宋体" w:hAnsi="宋体"/>
                <w:bCs/>
                <w:snapToGrid w:val="0"/>
                <w:color w:val="000000"/>
                <w:kern w:val="0"/>
                <w:szCs w:val="21"/>
              </w:rPr>
            </w:pPr>
          </w:p>
        </w:tc>
        <w:tc>
          <w:tcPr>
            <w:tcW w:w="7179" w:type="dxa"/>
            <w:vAlign w:val="center"/>
          </w:tcPr>
          <w:p w:rsidR="00014BA4" w:rsidRDefault="00014BA4" w:rsidP="00DC503E">
            <w:pPr>
              <w:rPr>
                <w:rFonts w:ascii="宋体" w:hAnsi="宋体"/>
                <w:bCs/>
                <w:snapToGrid w:val="0"/>
                <w:color w:val="000000"/>
                <w:kern w:val="0"/>
                <w:szCs w:val="21"/>
              </w:rPr>
            </w:pPr>
            <w:r>
              <w:rPr>
                <w:rFonts w:ascii="宋体" w:hAnsi="宋体" w:hint="eastAsia"/>
                <w:bCs/>
                <w:snapToGrid w:val="0"/>
                <w:color w:val="000000"/>
                <w:kern w:val="0"/>
                <w:szCs w:val="21"/>
              </w:rPr>
              <w:t>2.保质期满以后，成交供应商应按其在深圳地区同类产品的优惠价格提供保修服务。</w:t>
            </w:r>
          </w:p>
        </w:tc>
      </w:tr>
      <w:tr w:rsidR="00014BA4" w:rsidTr="00DC503E">
        <w:trPr>
          <w:trHeight w:val="727"/>
          <w:jc w:val="center"/>
        </w:trPr>
        <w:tc>
          <w:tcPr>
            <w:tcW w:w="789" w:type="dxa"/>
            <w:vAlign w:val="center"/>
          </w:tcPr>
          <w:p w:rsidR="00014BA4" w:rsidRPr="009E36CE" w:rsidRDefault="00014BA4" w:rsidP="00DC503E">
            <w:pPr>
              <w:spacing w:line="360" w:lineRule="auto"/>
              <w:jc w:val="center"/>
              <w:rPr>
                <w:rFonts w:ascii="宋体" w:hAnsi="宋体"/>
                <w:bCs/>
                <w:snapToGrid w:val="0"/>
                <w:kern w:val="0"/>
                <w:szCs w:val="21"/>
              </w:rPr>
            </w:pPr>
            <w:r w:rsidRPr="009E36CE">
              <w:rPr>
                <w:rFonts w:ascii="宋体" w:hAnsi="宋体" w:hint="eastAsia"/>
                <w:bCs/>
                <w:snapToGrid w:val="0"/>
                <w:kern w:val="0"/>
                <w:szCs w:val="21"/>
              </w:rPr>
              <w:t>9</w:t>
            </w:r>
          </w:p>
        </w:tc>
        <w:tc>
          <w:tcPr>
            <w:tcW w:w="1715" w:type="dxa"/>
            <w:vAlign w:val="center"/>
          </w:tcPr>
          <w:p w:rsidR="00014BA4" w:rsidRPr="009E36CE" w:rsidRDefault="00014BA4" w:rsidP="00DC503E">
            <w:pPr>
              <w:spacing w:line="360" w:lineRule="auto"/>
              <w:jc w:val="center"/>
              <w:rPr>
                <w:rFonts w:ascii="宋体" w:hAnsi="宋体"/>
                <w:bCs/>
                <w:snapToGrid w:val="0"/>
                <w:kern w:val="0"/>
                <w:szCs w:val="21"/>
              </w:rPr>
            </w:pPr>
            <w:r w:rsidRPr="009E36CE">
              <w:rPr>
                <w:rFonts w:ascii="宋体" w:hAnsi="宋体" w:hint="eastAsia"/>
                <w:bCs/>
                <w:snapToGrid w:val="0"/>
                <w:kern w:val="0"/>
                <w:szCs w:val="21"/>
              </w:rPr>
              <w:t>违约责任</w:t>
            </w:r>
          </w:p>
        </w:tc>
        <w:tc>
          <w:tcPr>
            <w:tcW w:w="7179" w:type="dxa"/>
            <w:vAlign w:val="center"/>
          </w:tcPr>
          <w:p w:rsidR="00014BA4" w:rsidRPr="009E36CE" w:rsidRDefault="00014BA4" w:rsidP="00DC503E">
            <w:pPr>
              <w:rPr>
                <w:rFonts w:ascii="宋体" w:hAnsi="宋体"/>
                <w:bCs/>
                <w:snapToGrid w:val="0"/>
                <w:kern w:val="0"/>
                <w:szCs w:val="21"/>
              </w:rPr>
            </w:pPr>
            <w:r w:rsidRPr="009E36CE">
              <w:rPr>
                <w:rFonts w:ascii="宋体" w:hAnsi="宋体" w:hint="eastAsia"/>
                <w:bCs/>
                <w:snapToGrid w:val="0"/>
                <w:kern w:val="0"/>
                <w:szCs w:val="21"/>
              </w:rPr>
              <w:t>如成交供应商有下列情形的，采购人可终止本次合同，并顺延排名第二的供应商：</w:t>
            </w:r>
          </w:p>
          <w:p w:rsidR="00014BA4" w:rsidRPr="009E36CE" w:rsidRDefault="00014BA4" w:rsidP="00DC503E">
            <w:pPr>
              <w:rPr>
                <w:rFonts w:ascii="宋体" w:hAnsi="宋体"/>
                <w:bCs/>
                <w:snapToGrid w:val="0"/>
                <w:kern w:val="0"/>
                <w:szCs w:val="21"/>
              </w:rPr>
            </w:pPr>
            <w:r w:rsidRPr="009E36CE">
              <w:rPr>
                <w:rFonts w:ascii="宋体" w:hAnsi="宋体" w:hint="eastAsia"/>
                <w:bCs/>
                <w:snapToGrid w:val="0"/>
                <w:kern w:val="0"/>
                <w:szCs w:val="21"/>
              </w:rPr>
              <w:t>1、提供的产品不符合采购需求；</w:t>
            </w:r>
          </w:p>
          <w:p w:rsidR="00014BA4" w:rsidRPr="009E36CE" w:rsidRDefault="00014BA4" w:rsidP="00DC503E">
            <w:pPr>
              <w:rPr>
                <w:rFonts w:ascii="宋体" w:hAnsi="宋体"/>
                <w:bCs/>
                <w:snapToGrid w:val="0"/>
                <w:kern w:val="0"/>
                <w:szCs w:val="21"/>
              </w:rPr>
            </w:pPr>
            <w:r w:rsidRPr="009E36CE">
              <w:rPr>
                <w:rFonts w:ascii="宋体" w:hAnsi="宋体" w:hint="eastAsia"/>
                <w:bCs/>
                <w:snapToGrid w:val="0"/>
                <w:kern w:val="0"/>
                <w:szCs w:val="21"/>
              </w:rPr>
              <w:t>2、供应商对竞价文件中的条款存在虚假响应。</w:t>
            </w:r>
          </w:p>
        </w:tc>
      </w:tr>
      <w:bookmarkEnd w:id="5"/>
    </w:tbl>
    <w:p w:rsidR="00014BA4" w:rsidRDefault="00014BA4" w:rsidP="00657973">
      <w:pPr>
        <w:spacing w:beforeLines="50" w:afterLines="50" w:line="360" w:lineRule="auto"/>
        <w:ind w:left="1120"/>
        <w:outlineLvl w:val="0"/>
        <w:rPr>
          <w:rFonts w:ascii="宋体" w:hAnsi="宋体"/>
          <w:b/>
          <w:bCs/>
          <w:color w:val="000000"/>
          <w:sz w:val="30"/>
          <w:szCs w:val="30"/>
        </w:rPr>
      </w:pPr>
    </w:p>
    <w:p w:rsidR="00207539" w:rsidRPr="00014BA4" w:rsidRDefault="00207539"/>
    <w:sectPr w:rsidR="00207539" w:rsidRPr="00014BA4" w:rsidSect="002075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05" w:rsidRDefault="00A61105" w:rsidP="00014BA4">
      <w:r>
        <w:separator/>
      </w:r>
    </w:p>
  </w:endnote>
  <w:endnote w:type="continuationSeparator" w:id="0">
    <w:p w:rsidR="00A61105" w:rsidRDefault="00A61105" w:rsidP="00014BA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05" w:rsidRDefault="00A61105" w:rsidP="00014BA4">
      <w:r>
        <w:separator/>
      </w:r>
    </w:p>
  </w:footnote>
  <w:footnote w:type="continuationSeparator" w:id="0">
    <w:p w:rsidR="00A61105" w:rsidRDefault="00A61105" w:rsidP="00014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02AF1"/>
    <w:multiLevelType w:val="multilevel"/>
    <w:tmpl w:val="3BA02A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2C74B3B"/>
    <w:multiLevelType w:val="multilevel"/>
    <w:tmpl w:val="62C74B3B"/>
    <w:lvl w:ilvl="0">
      <w:start w:val="1"/>
      <w:numFmt w:val="japaneseCounting"/>
      <w:lvlText w:val="第%1章"/>
      <w:lvlJc w:val="left"/>
      <w:pPr>
        <w:ind w:left="1120" w:hanging="1120"/>
      </w:pPr>
    </w:lvl>
    <w:lvl w:ilvl="1">
      <w:start w:val="1"/>
      <w:numFmt w:val="japaneseCounting"/>
      <w:lvlText w:val="%2、"/>
      <w:lvlJc w:val="left"/>
      <w:pPr>
        <w:ind w:left="840" w:hanging="420"/>
      </w:pPr>
      <w:rPr>
        <w:rFonts w:ascii="宋体" w:hAnsi="宋体" w:cs="Times New Roman" w:hint="default"/>
        <w:color w:val="000000"/>
      </w:rPr>
    </w:lvl>
    <w:lvl w:ilvl="2">
      <w:start w:val="1"/>
      <w:numFmt w:val="lowerRoman"/>
      <w:lvlText w:val="%3."/>
      <w:lvlJc w:val="right"/>
      <w:pPr>
        <w:ind w:left="1260" w:hanging="420"/>
      </w:pPr>
    </w:lvl>
    <w:lvl w:ilvl="3">
      <w:start w:val="1"/>
      <w:numFmt w:val="decimal"/>
      <w:lvlText w:val="%4."/>
      <w:lvlJc w:val="left"/>
      <w:pPr>
        <w:ind w:left="420" w:hanging="420"/>
      </w:pPr>
      <w:rPr>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BA4"/>
    <w:rsid w:val="00014BA4"/>
    <w:rsid w:val="00207539"/>
    <w:rsid w:val="003D5E1E"/>
    <w:rsid w:val="00535F72"/>
    <w:rsid w:val="00657973"/>
    <w:rsid w:val="00840E19"/>
    <w:rsid w:val="00A330E5"/>
    <w:rsid w:val="00A61105"/>
    <w:rsid w:val="00A7730D"/>
    <w:rsid w:val="00C34B67"/>
    <w:rsid w:val="00C47183"/>
    <w:rsid w:val="00DC5A02"/>
    <w:rsid w:val="00E46361"/>
    <w:rsid w:val="00EB3364"/>
    <w:rsid w:val="00EC73EB"/>
    <w:rsid w:val="00F11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014B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B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BA4"/>
    <w:rPr>
      <w:sz w:val="18"/>
      <w:szCs w:val="18"/>
    </w:rPr>
  </w:style>
  <w:style w:type="paragraph" w:styleId="a4">
    <w:name w:val="footer"/>
    <w:basedOn w:val="a"/>
    <w:link w:val="Char0"/>
    <w:uiPriority w:val="99"/>
    <w:semiHidden/>
    <w:unhideWhenUsed/>
    <w:rsid w:val="00014B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4BA4"/>
    <w:rPr>
      <w:sz w:val="18"/>
      <w:szCs w:val="18"/>
    </w:rPr>
  </w:style>
  <w:style w:type="paragraph" w:customStyle="1" w:styleId="Default">
    <w:name w:val="Default"/>
    <w:qFormat/>
    <w:rsid w:val="00014BA4"/>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1838</Characters>
  <Application>Microsoft Office Word</Application>
  <DocSecurity>0</DocSecurity>
  <Lines>15</Lines>
  <Paragraphs>4</Paragraphs>
  <ScaleCrop>false</ScaleCrop>
  <Company>Company</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2022-08-26T03:57:00Z</dcterms:created>
  <dcterms:modified xsi:type="dcterms:W3CDTF">2022-08-26T06:04:00Z</dcterms:modified>
</cp:coreProperties>
</file>