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68" w:rsidRPr="00521768" w:rsidRDefault="00521768" w:rsidP="00521768">
      <w:pPr>
        <w:keepNext/>
        <w:keepLines/>
        <w:spacing w:beforeLines="50" w:afterLines="50" w:line="360" w:lineRule="auto"/>
        <w:outlineLvl w:val="1"/>
        <w:rPr>
          <w:rFonts w:ascii="宋体" w:hAnsi="宋体"/>
          <w:b/>
          <w:bCs/>
          <w:kern w:val="0"/>
          <w:sz w:val="32"/>
          <w:szCs w:val="32"/>
          <w:lang/>
        </w:rPr>
      </w:pPr>
      <w:bookmarkStart w:id="0" w:name="_Toc135237188"/>
      <w:proofErr w:type="spellStart"/>
      <w:r w:rsidRPr="00521768">
        <w:rPr>
          <w:rFonts w:ascii="宋体" w:hAnsi="宋体" w:hint="eastAsia"/>
          <w:b/>
          <w:bCs/>
          <w:kern w:val="0"/>
          <w:sz w:val="32"/>
          <w:szCs w:val="32"/>
          <w:lang/>
        </w:rPr>
        <w:t>四、</w:t>
      </w:r>
      <w:r w:rsidRPr="00521768">
        <w:rPr>
          <w:rFonts w:ascii="宋体" w:hAnsi="宋体"/>
          <w:b/>
          <w:bCs/>
          <w:kern w:val="0"/>
          <w:sz w:val="32"/>
          <w:szCs w:val="32"/>
          <w:lang/>
        </w:rPr>
        <w:t>工</w:t>
      </w:r>
      <w:bookmarkStart w:id="1" w:name="工程技术要求及规范"/>
      <w:bookmarkEnd w:id="1"/>
      <w:r w:rsidRPr="00521768">
        <w:rPr>
          <w:rFonts w:ascii="宋体" w:hAnsi="宋体"/>
          <w:b/>
          <w:bCs/>
          <w:kern w:val="0"/>
          <w:sz w:val="32"/>
          <w:szCs w:val="32"/>
          <w:lang/>
        </w:rPr>
        <w:t>程技术要求及规范</w:t>
      </w:r>
      <w:bookmarkEnd w:id="0"/>
      <w:proofErr w:type="spellEnd"/>
    </w:p>
    <w:p w:rsidR="00521768" w:rsidRPr="00521768" w:rsidRDefault="00521768" w:rsidP="00521768">
      <w:pPr>
        <w:keepNext/>
        <w:keepLines/>
        <w:spacing w:beforeLines="50" w:afterLines="50" w:line="360" w:lineRule="auto"/>
        <w:outlineLvl w:val="2"/>
        <w:rPr>
          <w:rFonts w:ascii="宋体" w:hAnsi="宋体" w:hint="eastAsia"/>
          <w:b/>
          <w:bCs/>
          <w:kern w:val="0"/>
          <w:sz w:val="24"/>
          <w:szCs w:val="32"/>
          <w:lang/>
        </w:rPr>
      </w:pPr>
      <w:bookmarkStart w:id="2" w:name="_Toc74904853"/>
      <w:bookmarkStart w:id="3" w:name="_Toc135237189"/>
      <w:r w:rsidRPr="00521768">
        <w:rPr>
          <w:rFonts w:ascii="宋体" w:hAnsi="宋体" w:hint="eastAsia"/>
          <w:b/>
          <w:bCs/>
          <w:kern w:val="0"/>
          <w:sz w:val="24"/>
          <w:szCs w:val="32"/>
          <w:lang/>
        </w:rPr>
        <w:t>（一）工程技术要求</w:t>
      </w:r>
      <w:bookmarkEnd w:id="2"/>
      <w:bookmarkEnd w:id="3"/>
    </w:p>
    <w:p w:rsidR="00521768" w:rsidRPr="00521768" w:rsidRDefault="00521768" w:rsidP="00521768">
      <w:pPr>
        <w:spacing w:line="400" w:lineRule="exact"/>
        <w:ind w:leftChars="200" w:left="672" w:hangingChars="120" w:hanging="252"/>
        <w:rPr>
          <w:rFonts w:ascii="宋体" w:hAnsi="宋体" w:cs="宋体" w:hint="eastAsia"/>
          <w:szCs w:val="21"/>
        </w:rPr>
      </w:pPr>
      <w:r w:rsidRPr="00521768">
        <w:rPr>
          <w:rFonts w:ascii="宋体" w:hAnsi="宋体" w:cs="宋体" w:hint="eastAsia"/>
          <w:szCs w:val="21"/>
        </w:rPr>
        <w:t>1.本工程完成必须符合国家和地方现行相关质量评定标准和施工技术规范、施工图设计要求。</w:t>
      </w:r>
    </w:p>
    <w:p w:rsidR="00521768" w:rsidRPr="00521768" w:rsidRDefault="00521768" w:rsidP="00521768">
      <w:pPr>
        <w:spacing w:line="400" w:lineRule="exact"/>
        <w:ind w:leftChars="200" w:left="672" w:hangingChars="120" w:hanging="252"/>
        <w:rPr>
          <w:rFonts w:ascii="宋体" w:hAnsi="宋体" w:cs="宋体" w:hint="eastAsia"/>
          <w:szCs w:val="21"/>
        </w:rPr>
      </w:pPr>
      <w:r w:rsidRPr="00521768">
        <w:rPr>
          <w:rFonts w:ascii="宋体" w:hAnsi="宋体" w:cs="宋体" w:hint="eastAsia"/>
          <w:szCs w:val="21"/>
        </w:rPr>
        <w:t>2.本工程的材料检验和质量、工艺试验按国家、地方现行相关规定执行。</w:t>
      </w:r>
    </w:p>
    <w:p w:rsidR="00521768" w:rsidRPr="00521768" w:rsidRDefault="00521768" w:rsidP="00521768">
      <w:pPr>
        <w:spacing w:line="400" w:lineRule="exact"/>
        <w:ind w:leftChars="200" w:left="672" w:hangingChars="120" w:hanging="252"/>
        <w:rPr>
          <w:rFonts w:ascii="宋体" w:hAnsi="宋体" w:hint="eastAsia"/>
          <w:szCs w:val="21"/>
        </w:rPr>
      </w:pPr>
      <w:r w:rsidRPr="00521768">
        <w:rPr>
          <w:rFonts w:ascii="宋体" w:hAnsi="宋体" w:cs="宋体" w:hint="eastAsia"/>
          <w:szCs w:val="21"/>
        </w:rPr>
        <w:t>3.投标人必须遵守及执行产品出产地以及工程所在地的设计、供应及安装规范、招标文件技术规范之各项要求，当其出现差异时，应执行标准较高部分之规范标准，</w:t>
      </w:r>
      <w:r w:rsidRPr="00521768">
        <w:rPr>
          <w:rFonts w:ascii="宋体" w:hAnsi="宋体" w:hint="eastAsia"/>
          <w:szCs w:val="21"/>
        </w:rPr>
        <w:t>施工所用的规范及标准应采用最新版本，除非所使用规范合同中另有规定。</w:t>
      </w:r>
    </w:p>
    <w:p w:rsidR="00521768" w:rsidRPr="00521768" w:rsidRDefault="00521768" w:rsidP="00521768">
      <w:pPr>
        <w:keepNext/>
        <w:keepLines/>
        <w:spacing w:beforeLines="50" w:afterLines="50" w:line="360" w:lineRule="auto"/>
        <w:outlineLvl w:val="2"/>
        <w:rPr>
          <w:rFonts w:ascii="宋体" w:hAnsi="宋体" w:hint="eastAsia"/>
          <w:b/>
          <w:bCs/>
          <w:kern w:val="0"/>
          <w:sz w:val="24"/>
          <w:szCs w:val="32"/>
          <w:lang/>
        </w:rPr>
      </w:pPr>
      <w:bookmarkStart w:id="4" w:name="_Toc135237190"/>
      <w:bookmarkStart w:id="5" w:name="_Toc56093731"/>
      <w:bookmarkStart w:id="6" w:name="_Toc74904854"/>
      <w:r w:rsidRPr="00521768">
        <w:rPr>
          <w:rFonts w:ascii="宋体" w:hAnsi="宋体" w:hint="eastAsia"/>
          <w:b/>
          <w:bCs/>
          <w:kern w:val="0"/>
          <w:sz w:val="24"/>
          <w:szCs w:val="32"/>
          <w:lang/>
        </w:rPr>
        <w:t>（二）本项目</w:t>
      </w:r>
      <w:r w:rsidRPr="00521768">
        <w:rPr>
          <w:rFonts w:ascii="宋体" w:hAnsi="宋体"/>
          <w:b/>
          <w:bCs/>
          <w:kern w:val="0"/>
          <w:sz w:val="24"/>
          <w:szCs w:val="32"/>
          <w:lang/>
        </w:rPr>
        <w:t>招标应注明事项</w:t>
      </w:r>
      <w:bookmarkEnd w:id="4"/>
      <w:bookmarkEnd w:id="5"/>
      <w:bookmarkEnd w:id="6"/>
    </w:p>
    <w:p w:rsidR="00521768" w:rsidRPr="00521768" w:rsidRDefault="00521768" w:rsidP="00521768">
      <w:pPr>
        <w:spacing w:line="400" w:lineRule="exact"/>
        <w:ind w:leftChars="200" w:left="630" w:hangingChars="100" w:hanging="210"/>
        <w:rPr>
          <w:rFonts w:ascii="宋体" w:hAnsi="宋体" w:cs="宋体" w:hint="eastAsia"/>
          <w:szCs w:val="21"/>
        </w:rPr>
      </w:pPr>
      <w:r w:rsidRPr="00521768">
        <w:rPr>
          <w:rFonts w:ascii="宋体" w:hAnsi="宋体" w:cs="宋体" w:hint="eastAsia"/>
          <w:szCs w:val="21"/>
        </w:rPr>
        <w:t>1.本工程涉及到需要检测合格后才能使用的，由甲方委托第三方有资质的检测单位，负责检测及承担相关的检测费。对检测不合格的项目，由施工单位负责限期整改，直到检测合格为止，并承担相应的责任和全部费用。</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2.</w:t>
      </w:r>
      <w:r w:rsidRPr="00521768">
        <w:rPr>
          <w:rFonts w:ascii="宋体" w:hAnsi="宋体" w:cs="宋体"/>
          <w:szCs w:val="21"/>
        </w:rPr>
        <w:t>“措施项目清单”</w:t>
      </w:r>
      <w:r w:rsidRPr="00521768">
        <w:rPr>
          <w:rFonts w:ascii="宋体" w:hAnsi="宋体" w:cs="宋体" w:hint="eastAsia"/>
          <w:szCs w:val="21"/>
        </w:rPr>
        <w:t xml:space="preserve"> 中安全文明施工措施费、规费、税金、暂列金额等，投标人应根据国家或当地相关要求填写。</w:t>
      </w:r>
    </w:p>
    <w:p w:rsidR="00521768" w:rsidRPr="00521768" w:rsidRDefault="00521768" w:rsidP="00521768">
      <w:pPr>
        <w:keepNext/>
        <w:keepLines/>
        <w:spacing w:beforeLines="50" w:afterLines="50" w:line="360" w:lineRule="auto"/>
        <w:outlineLvl w:val="2"/>
        <w:rPr>
          <w:rFonts w:ascii="宋体" w:hAnsi="宋体" w:hint="eastAsia"/>
          <w:b/>
          <w:bCs/>
          <w:kern w:val="0"/>
          <w:sz w:val="24"/>
          <w:szCs w:val="32"/>
          <w:lang/>
        </w:rPr>
      </w:pPr>
      <w:bookmarkStart w:id="7" w:name="_Toc56093732"/>
      <w:bookmarkStart w:id="8" w:name="_Toc135237191"/>
      <w:bookmarkStart w:id="9" w:name="_Toc74904855"/>
      <w:r w:rsidRPr="00521768">
        <w:rPr>
          <w:rFonts w:ascii="宋体" w:hAnsi="宋体" w:hint="eastAsia"/>
          <w:b/>
          <w:bCs/>
          <w:kern w:val="0"/>
          <w:sz w:val="24"/>
          <w:szCs w:val="32"/>
          <w:lang/>
        </w:rPr>
        <w:t>（三）项目管理要求</w:t>
      </w:r>
      <w:bookmarkEnd w:id="7"/>
      <w:bookmarkEnd w:id="8"/>
      <w:bookmarkEnd w:id="9"/>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1.投标人应根据技术要求与设计图纸一起使用，如技术要求与相关图纸不符合时应以两者中较高要求为准。当工程量清单项目或设计图纸与招标文件的“技术要求”不一致时，投标人在投标报价、承包人在采购时以最高的技术要求为准。</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2.在符合本工程技术要求外，承包人更应符合国家与地方的法律、法规、规范、规程的要求。严禁使用国家明令淘汰的建筑材料、建筑设备、耗能高的产品及民用建筑挥发性有害物质含量释放量超过国家规定的产品；承包商须提供所需的有关资料，包括材料样品、产品说明书、检验报告、技术性能资料等向采购人、监理申报，若所有送审的有关资料未能达到有关法规、规范、规程、合约及设计有关要求而需重新申报的，由此而导致工期延误及所引起的一切费用损失等全部由承包商负责；所有用于本工程的材料的防火等级必须满足设计及防火规范要求；所用材料的品种、规格和质量须符合设计要求和国家现行标准的规定。</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3.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4.必须作好施工记录、隐蔽工程记录、施工资料的整理、竣工资料的编制等工作。必须在施工现场显眼位置正规施工警示牌、工程概况牌，标注“温馨提示”语言。靠近人</w:t>
      </w:r>
      <w:r w:rsidRPr="00521768">
        <w:rPr>
          <w:rFonts w:ascii="宋体" w:hAnsi="宋体" w:cs="宋体" w:hint="eastAsia"/>
          <w:szCs w:val="21"/>
        </w:rPr>
        <w:lastRenderedPageBreak/>
        <w:t>行通道边（或建设方以为有必要的其他周边）必须用整齐美观的板材围护密封施工。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必须在施工过程中注意自身及周边安全，做好现场及周边安全设施搭设，遵守有关安全保护规程，负责施工过程中的所有事故处理和费用。</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5.必须服从采购人，监理公司的监督、指导并积极主动配合上述管理机构的工作。承包人应提供所有外表可见的产品及颜色的样品报监理、采购人和设计方（如有）联合审批，并封板留存供验收参考。</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6.施工时须提供材料样板，经采购人最终确认后，方可进场使用，供应商所提供的样板或厂家应符合设计图纸要求及甲方确认要求，如供应商不能提供的可由采购人根据市场考察情况确认并实施。</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7.用在本工程的任何材料在使用前必须得到采购人的批准，样品须在大批订货前送审。获准的样品存放在工地，作为以后验收材料的标准。样品和其包装，由中标人无偿提供。</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8.承包人在工程施工前，须全面检查工地情况，若发现错误须立刻通知工程师。若未能遵从此规定，使本工程的任何项目因此等错误或缺陷而错误地建造，则中标人须自费予以拆除及重建。</w:t>
      </w:r>
    </w:p>
    <w:p w:rsidR="00521768" w:rsidRPr="00521768" w:rsidRDefault="00521768" w:rsidP="00521768">
      <w:pPr>
        <w:spacing w:line="400" w:lineRule="exact"/>
        <w:ind w:leftChars="200" w:left="630" w:hangingChars="100" w:hanging="210"/>
        <w:rPr>
          <w:rFonts w:ascii="宋体" w:hAnsi="宋体" w:cs="宋体"/>
          <w:szCs w:val="21"/>
        </w:rPr>
      </w:pPr>
      <w:r w:rsidRPr="00521768">
        <w:rPr>
          <w:rFonts w:ascii="宋体" w:hAnsi="宋体" w:cs="宋体" w:hint="eastAsia"/>
          <w:szCs w:val="21"/>
        </w:rPr>
        <w:t>9.实行项目经理负责制，并按投标文件配备项目管理班子。如未经采购人同意更换项目班子成员，采购人有权取消投标人的中标资格或单方面终止合同，由此造成的违约责任由承包人承担。</w:t>
      </w:r>
    </w:p>
    <w:p w:rsidR="00A976A3" w:rsidRPr="00521768" w:rsidRDefault="00A976A3"/>
    <w:sectPr w:rsidR="00A976A3" w:rsidRPr="00521768" w:rsidSect="00A976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3BF"/>
    <w:multiLevelType w:val="multilevel"/>
    <w:tmpl w:val="053853BF"/>
    <w:lvl w:ilvl="0">
      <w:start w:val="1"/>
      <w:numFmt w:val="bullet"/>
      <w:lvlText w:val=""/>
      <w:lvlJc w:val="left"/>
      <w:pPr>
        <w:tabs>
          <w:tab w:val="num" w:pos="704"/>
        </w:tabs>
        <w:ind w:left="704" w:hanging="284"/>
      </w:pPr>
      <w:rPr>
        <w:rFonts w:ascii="Symbol" w:hAnsi="Symbol"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768"/>
    <w:rsid w:val="00123B24"/>
    <w:rsid w:val="00474032"/>
    <w:rsid w:val="00521768"/>
    <w:rsid w:val="005F0722"/>
    <w:rsid w:val="009134E3"/>
    <w:rsid w:val="00A976A3"/>
    <w:rsid w:val="00B83A36"/>
    <w:rsid w:val="00CB0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line="415"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74032"/>
    <w:pPr>
      <w:widowControl w:val="0"/>
      <w:jc w:val="both"/>
    </w:pPr>
    <w:rPr>
      <w:kern w:val="2"/>
      <w:sz w:val="21"/>
      <w:szCs w:val="24"/>
    </w:rPr>
  </w:style>
  <w:style w:type="paragraph" w:styleId="1">
    <w:name w:val="heading 1"/>
    <w:basedOn w:val="a"/>
    <w:next w:val="a"/>
    <w:link w:val="1Char"/>
    <w:qFormat/>
    <w:rsid w:val="0047403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403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74032"/>
    <w:pPr>
      <w:keepNext/>
      <w:keepLines/>
      <w:spacing w:before="260" w:after="260" w:line="416" w:lineRule="auto"/>
      <w:outlineLvl w:val="2"/>
    </w:pPr>
    <w:rPr>
      <w:b/>
      <w:bCs/>
      <w:sz w:val="32"/>
      <w:szCs w:val="32"/>
    </w:rPr>
  </w:style>
  <w:style w:type="paragraph" w:styleId="7">
    <w:name w:val="heading 7"/>
    <w:basedOn w:val="a"/>
    <w:next w:val="a"/>
    <w:link w:val="7Char"/>
    <w:qFormat/>
    <w:rsid w:val="00474032"/>
    <w:pPr>
      <w:keepNext/>
      <w:keepLines/>
      <w:spacing w:before="240" w:after="64" w:line="320" w:lineRule="auto"/>
      <w:outlineLvl w:val="6"/>
    </w:pPr>
    <w:rPr>
      <w:b/>
      <w:bCs/>
      <w:sz w:val="24"/>
    </w:rPr>
  </w:style>
  <w:style w:type="paragraph" w:styleId="9">
    <w:name w:val="heading 9"/>
    <w:basedOn w:val="a"/>
    <w:next w:val="a"/>
    <w:link w:val="9Char"/>
    <w:qFormat/>
    <w:rsid w:val="00474032"/>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4032"/>
    <w:rPr>
      <w:b/>
      <w:bCs/>
      <w:kern w:val="44"/>
      <w:sz w:val="44"/>
      <w:szCs w:val="44"/>
    </w:rPr>
  </w:style>
  <w:style w:type="character" w:customStyle="1" w:styleId="2Char">
    <w:name w:val="标题 2 Char"/>
    <w:basedOn w:val="a0"/>
    <w:link w:val="2"/>
    <w:rsid w:val="00474032"/>
    <w:rPr>
      <w:rFonts w:ascii="Arial" w:eastAsia="黑体" w:hAnsi="Arial"/>
      <w:b/>
      <w:bCs/>
      <w:kern w:val="2"/>
      <w:sz w:val="32"/>
      <w:szCs w:val="32"/>
    </w:rPr>
  </w:style>
  <w:style w:type="character" w:customStyle="1" w:styleId="3Char">
    <w:name w:val="标题 3 Char"/>
    <w:basedOn w:val="a0"/>
    <w:link w:val="3"/>
    <w:rsid w:val="00474032"/>
    <w:rPr>
      <w:b/>
      <w:bCs/>
      <w:kern w:val="2"/>
      <w:sz w:val="32"/>
      <w:szCs w:val="32"/>
    </w:rPr>
  </w:style>
  <w:style w:type="character" w:customStyle="1" w:styleId="30">
    <w:name w:val="标题 3 字符"/>
    <w:rsid w:val="00474032"/>
    <w:rPr>
      <w:rFonts w:eastAsia="宋体"/>
      <w:b/>
      <w:bCs/>
      <w:kern w:val="2"/>
      <w:sz w:val="32"/>
      <w:szCs w:val="32"/>
      <w:lang w:val="en-US" w:eastAsia="zh-CN" w:bidi="ar-SA"/>
    </w:rPr>
  </w:style>
  <w:style w:type="character" w:customStyle="1" w:styleId="7Char">
    <w:name w:val="标题 7 Char"/>
    <w:basedOn w:val="a0"/>
    <w:link w:val="7"/>
    <w:rsid w:val="00474032"/>
    <w:rPr>
      <w:b/>
      <w:bCs/>
      <w:kern w:val="2"/>
      <w:sz w:val="24"/>
      <w:szCs w:val="24"/>
    </w:rPr>
  </w:style>
  <w:style w:type="character" w:customStyle="1" w:styleId="70">
    <w:name w:val="标题 7 字符"/>
    <w:rsid w:val="00474032"/>
    <w:rPr>
      <w:b/>
      <w:bCs/>
      <w:kern w:val="2"/>
      <w:sz w:val="24"/>
      <w:szCs w:val="24"/>
    </w:rPr>
  </w:style>
  <w:style w:type="character" w:customStyle="1" w:styleId="9Char">
    <w:name w:val="标题 9 Char"/>
    <w:basedOn w:val="a0"/>
    <w:link w:val="9"/>
    <w:rsid w:val="00474032"/>
    <w:rPr>
      <w:rFonts w:ascii="Cambria" w:hAnsi="Cambria"/>
      <w:kern w:val="2"/>
      <w:sz w:val="21"/>
      <w:szCs w:val="21"/>
    </w:rPr>
  </w:style>
  <w:style w:type="character" w:customStyle="1" w:styleId="90">
    <w:name w:val="标题 9 字符"/>
    <w:rsid w:val="00474032"/>
    <w:rPr>
      <w:rFonts w:ascii="Cambria" w:eastAsia="宋体" w:hAnsi="Cambria" w:cs="Times New Roman"/>
      <w:kern w:val="2"/>
      <w:sz w:val="21"/>
      <w:szCs w:val="21"/>
    </w:rPr>
  </w:style>
  <w:style w:type="paragraph" w:styleId="a3">
    <w:name w:val="Normal Indent"/>
    <w:basedOn w:val="a"/>
    <w:qFormat/>
    <w:rsid w:val="00474032"/>
    <w:pPr>
      <w:ind w:firstLineChars="200" w:firstLine="420"/>
    </w:pPr>
  </w:style>
  <w:style w:type="paragraph" w:styleId="a4">
    <w:name w:val="header"/>
    <w:basedOn w:val="a"/>
    <w:link w:val="Char"/>
    <w:qFormat/>
    <w:rsid w:val="00474032"/>
    <w:pPr>
      <w:tabs>
        <w:tab w:val="center" w:pos="4153"/>
        <w:tab w:val="right" w:pos="8306"/>
      </w:tabs>
      <w:snapToGrid w:val="0"/>
      <w:jc w:val="center"/>
    </w:pPr>
    <w:rPr>
      <w:sz w:val="18"/>
      <w:szCs w:val="18"/>
    </w:rPr>
  </w:style>
  <w:style w:type="character" w:customStyle="1" w:styleId="Char">
    <w:name w:val="页眉 Char"/>
    <w:basedOn w:val="a0"/>
    <w:link w:val="a4"/>
    <w:rsid w:val="00474032"/>
    <w:rPr>
      <w:kern w:val="2"/>
      <w:sz w:val="18"/>
      <w:szCs w:val="18"/>
    </w:rPr>
  </w:style>
  <w:style w:type="character" w:customStyle="1" w:styleId="a5">
    <w:name w:val="页眉 字符"/>
    <w:qFormat/>
    <w:rsid w:val="00474032"/>
    <w:rPr>
      <w:kern w:val="2"/>
      <w:sz w:val="18"/>
      <w:szCs w:val="18"/>
    </w:rPr>
  </w:style>
  <w:style w:type="paragraph" w:styleId="a6">
    <w:name w:val="caption"/>
    <w:basedOn w:val="a"/>
    <w:next w:val="a"/>
    <w:qFormat/>
    <w:rsid w:val="00474032"/>
    <w:rPr>
      <w:rFonts w:ascii="Arial" w:eastAsia="黑体" w:hAnsi="Arial" w:cs="Arial"/>
      <w:sz w:val="20"/>
      <w:szCs w:val="20"/>
    </w:rPr>
  </w:style>
  <w:style w:type="character" w:styleId="a7">
    <w:name w:val="Strong"/>
    <w:uiPriority w:val="22"/>
    <w:qFormat/>
    <w:rsid w:val="00474032"/>
    <w:rPr>
      <w:b/>
      <w:bCs/>
    </w:rPr>
  </w:style>
  <w:style w:type="character" w:styleId="a8">
    <w:name w:val="Emphasis"/>
    <w:qFormat/>
    <w:rsid w:val="00474032"/>
    <w:rPr>
      <w:i w:val="0"/>
      <w:iCs w:val="0"/>
    </w:rPr>
  </w:style>
  <w:style w:type="paragraph" w:styleId="a9">
    <w:name w:val="Plain Text"/>
    <w:basedOn w:val="a"/>
    <w:link w:val="Char0"/>
    <w:qFormat/>
    <w:rsid w:val="00474032"/>
    <w:rPr>
      <w:rFonts w:ascii="宋体" w:hAnsi="Courier New"/>
      <w:szCs w:val="21"/>
    </w:rPr>
  </w:style>
  <w:style w:type="character" w:customStyle="1" w:styleId="Char0">
    <w:name w:val="纯文本 Char"/>
    <w:basedOn w:val="a0"/>
    <w:link w:val="a9"/>
    <w:rsid w:val="00474032"/>
    <w:rPr>
      <w:rFonts w:ascii="宋体" w:hAnsi="Courier New"/>
      <w:kern w:val="2"/>
      <w:sz w:val="21"/>
      <w:szCs w:val="21"/>
    </w:rPr>
  </w:style>
  <w:style w:type="character" w:customStyle="1" w:styleId="aa">
    <w:name w:val="纯文本 字符"/>
    <w:rsid w:val="00474032"/>
    <w:rPr>
      <w:rFonts w:ascii="宋体" w:hAnsi="Courier New"/>
      <w:kern w:val="2"/>
      <w:sz w:val="21"/>
      <w:szCs w:val="21"/>
    </w:rPr>
  </w:style>
  <w:style w:type="paragraph" w:styleId="ab">
    <w:name w:val="Normal (Web)"/>
    <w:basedOn w:val="a"/>
    <w:qFormat/>
    <w:rsid w:val="00474032"/>
    <w:pPr>
      <w:spacing w:before="100" w:beforeAutospacing="1" w:after="100" w:afterAutospacing="1"/>
      <w:jc w:val="left"/>
    </w:pPr>
    <w:rPr>
      <w:kern w:val="0"/>
      <w:sz w:val="24"/>
      <w:szCs w:val="20"/>
    </w:rPr>
  </w:style>
  <w:style w:type="paragraph" w:styleId="ac">
    <w:name w:val="annotation text"/>
    <w:basedOn w:val="a"/>
    <w:link w:val="Char1"/>
    <w:uiPriority w:val="99"/>
    <w:semiHidden/>
    <w:unhideWhenUsed/>
    <w:rsid w:val="00474032"/>
    <w:pPr>
      <w:jc w:val="left"/>
    </w:pPr>
  </w:style>
  <w:style w:type="character" w:customStyle="1" w:styleId="Char1">
    <w:name w:val="批注文字 Char"/>
    <w:basedOn w:val="a0"/>
    <w:link w:val="ac"/>
    <w:uiPriority w:val="99"/>
    <w:semiHidden/>
    <w:rsid w:val="00474032"/>
    <w:rPr>
      <w:kern w:val="2"/>
      <w:sz w:val="21"/>
      <w:szCs w:val="24"/>
    </w:rPr>
  </w:style>
  <w:style w:type="paragraph" w:styleId="ad">
    <w:name w:val="annotation subject"/>
    <w:basedOn w:val="ac"/>
    <w:next w:val="ac"/>
    <w:link w:val="Char2"/>
    <w:uiPriority w:val="99"/>
    <w:qFormat/>
    <w:rsid w:val="00474032"/>
    <w:rPr>
      <w:b/>
      <w:bCs/>
    </w:rPr>
  </w:style>
  <w:style w:type="character" w:customStyle="1" w:styleId="Char2">
    <w:name w:val="批注主题 Char"/>
    <w:basedOn w:val="Char1"/>
    <w:link w:val="ad"/>
    <w:uiPriority w:val="99"/>
    <w:rsid w:val="00474032"/>
    <w:rPr>
      <w:b/>
      <w:bCs/>
    </w:rPr>
  </w:style>
  <w:style w:type="character" w:customStyle="1" w:styleId="ae">
    <w:name w:val="批注主题 字符"/>
    <w:uiPriority w:val="99"/>
    <w:qFormat/>
    <w:rsid w:val="00474032"/>
    <w:rPr>
      <w:b/>
      <w:bCs/>
      <w:kern w:val="2"/>
      <w:sz w:val="21"/>
      <w:szCs w:val="24"/>
    </w:rPr>
  </w:style>
  <w:style w:type="paragraph" w:customStyle="1" w:styleId="10">
    <w:name w:val="1"/>
    <w:basedOn w:val="a"/>
    <w:next w:val="af"/>
    <w:uiPriority w:val="34"/>
    <w:qFormat/>
    <w:rsid w:val="00474032"/>
    <w:pPr>
      <w:ind w:firstLineChars="200" w:firstLine="420"/>
    </w:pPr>
    <w:rPr>
      <w:szCs w:val="22"/>
    </w:rPr>
  </w:style>
  <w:style w:type="paragraph" w:styleId="af">
    <w:name w:val="List Paragraph"/>
    <w:basedOn w:val="a"/>
    <w:link w:val="Char3"/>
    <w:uiPriority w:val="34"/>
    <w:rsid w:val="00474032"/>
    <w:pPr>
      <w:ind w:firstLineChars="200" w:firstLine="420"/>
    </w:pPr>
  </w:style>
  <w:style w:type="character" w:customStyle="1" w:styleId="Char3">
    <w:name w:val="列出段落 Char"/>
    <w:link w:val="af"/>
    <w:uiPriority w:val="34"/>
    <w:rsid w:val="00474032"/>
    <w:rPr>
      <w:kern w:val="2"/>
      <w:sz w:val="21"/>
      <w:szCs w:val="24"/>
    </w:rPr>
  </w:style>
  <w:style w:type="paragraph" w:styleId="TOC">
    <w:name w:val="TOC Heading"/>
    <w:basedOn w:val="1"/>
    <w:next w:val="a"/>
    <w:qFormat/>
    <w:rsid w:val="00474032"/>
    <w:pPr>
      <w:widowControl/>
      <w:spacing w:before="480" w:after="0" w:line="276" w:lineRule="auto"/>
      <w:jc w:val="left"/>
      <w:outlineLvl w:val="9"/>
    </w:pPr>
    <w:rPr>
      <w:rFonts w:ascii="Cambria" w:hAnsi="Cambria"/>
      <w:color w:val="365F91"/>
      <w:kern w:val="0"/>
      <w:sz w:val="28"/>
      <w:szCs w:val="28"/>
    </w:rPr>
  </w:style>
  <w:style w:type="character" w:customStyle="1" w:styleId="font11">
    <w:name w:val="font11"/>
    <w:qFormat/>
    <w:rsid w:val="00474032"/>
    <w:rPr>
      <w:rFonts w:ascii="Calibri" w:hAnsi="Calibri" w:cs="Calibri" w:hint="default"/>
      <w:color w:val="000000"/>
      <w:sz w:val="24"/>
      <w:szCs w:val="24"/>
      <w:u w:val="none"/>
    </w:rPr>
  </w:style>
  <w:style w:type="paragraph" w:customStyle="1" w:styleId="11">
    <w:name w:val="列出段落1"/>
    <w:basedOn w:val="a"/>
    <w:uiPriority w:val="34"/>
    <w:qFormat/>
    <w:rsid w:val="00474032"/>
    <w:pPr>
      <w:ind w:firstLineChars="200" w:firstLine="420"/>
    </w:pPr>
  </w:style>
  <w:style w:type="paragraph" w:customStyle="1" w:styleId="12">
    <w:name w:val="样式1"/>
    <w:basedOn w:val="a"/>
    <w:link w:val="13"/>
    <w:qFormat/>
    <w:rsid w:val="00474032"/>
    <w:pPr>
      <w:widowControl/>
      <w:tabs>
        <w:tab w:val="left" w:pos="284"/>
        <w:tab w:val="left" w:pos="494"/>
        <w:tab w:val="left" w:pos="704"/>
      </w:tabs>
      <w:spacing w:line="360" w:lineRule="auto"/>
    </w:pPr>
    <w:rPr>
      <w:rFonts w:ascii="仿宋" w:eastAsia="仿宋" w:hAnsi="仿宋"/>
      <w:sz w:val="24"/>
      <w:u w:color="000000"/>
    </w:rPr>
  </w:style>
  <w:style w:type="character" w:customStyle="1" w:styleId="13">
    <w:name w:val="样式1 字符"/>
    <w:link w:val="12"/>
    <w:qFormat/>
    <w:rsid w:val="00474032"/>
    <w:rPr>
      <w:rFonts w:ascii="仿宋" w:eastAsia="仿宋" w:hAnsi="仿宋"/>
      <w:kern w:val="2"/>
      <w:sz w:val="24"/>
      <w:szCs w:val="24"/>
      <w:u w:color="000000"/>
    </w:rPr>
  </w:style>
  <w:style w:type="paragraph" w:customStyle="1" w:styleId="TableParagraph">
    <w:name w:val="Table Paragraph"/>
    <w:basedOn w:val="a"/>
    <w:uiPriority w:val="1"/>
    <w:qFormat/>
    <w:rsid w:val="00474032"/>
    <w:pPr>
      <w:jc w:val="center"/>
    </w:pPr>
    <w:rPr>
      <w:rFonts w:ascii="宋体" w:hAnsi="宋体" w:cs="宋体"/>
      <w:lang w:val="zh-CN" w:bidi="zh-CN"/>
    </w:rPr>
  </w:style>
  <w:style w:type="character" w:customStyle="1" w:styleId="14">
    <w:name w:val="不明显强调1"/>
    <w:qFormat/>
    <w:rsid w:val="00474032"/>
    <w:rPr>
      <w:i/>
      <w:iCs/>
      <w:color w:val="808080"/>
    </w:rPr>
  </w:style>
  <w:style w:type="paragraph" w:styleId="af0">
    <w:name w:val="Document Map"/>
    <w:basedOn w:val="a"/>
    <w:link w:val="Char4"/>
    <w:uiPriority w:val="99"/>
    <w:semiHidden/>
    <w:unhideWhenUsed/>
    <w:rsid w:val="00521768"/>
    <w:rPr>
      <w:rFonts w:ascii="宋体"/>
      <w:sz w:val="18"/>
      <w:szCs w:val="18"/>
    </w:rPr>
  </w:style>
  <w:style w:type="character" w:customStyle="1" w:styleId="Char4">
    <w:name w:val="文档结构图 Char"/>
    <w:basedOn w:val="a0"/>
    <w:link w:val="af0"/>
    <w:uiPriority w:val="99"/>
    <w:semiHidden/>
    <w:rsid w:val="0052176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liqinchao</dc:creator>
  <cp:keywords/>
  <dc:description/>
  <cp:lastModifiedBy>liqinchao</cp:lastModifiedBy>
  <cp:revision>2</cp:revision>
  <dcterms:created xsi:type="dcterms:W3CDTF">2023-05-25T02:45:00Z</dcterms:created>
  <dcterms:modified xsi:type="dcterms:W3CDTF">2023-05-25T02:45:00Z</dcterms:modified>
</cp:coreProperties>
</file>