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A0" w:rsidRDefault="009A40E7">
      <w:pPr>
        <w:pStyle w:val="1"/>
        <w:jc w:val="center"/>
        <w:rPr>
          <w:rFonts w:ascii="华文新魏" w:eastAsia="华文新魏"/>
          <w:color w:val="000000"/>
          <w:sz w:val="72"/>
          <w:szCs w:val="72"/>
        </w:rPr>
      </w:pPr>
      <w:bookmarkStart w:id="0" w:name="_Toc88584480"/>
      <w:r>
        <w:rPr>
          <w:rFonts w:ascii="华文新魏" w:eastAsia="华文新魏" w:hint="eastAsia"/>
          <w:color w:val="000000"/>
          <w:sz w:val="72"/>
          <w:szCs w:val="72"/>
        </w:rPr>
        <w:t>项目要求</w:t>
      </w:r>
      <w:bookmarkEnd w:id="0"/>
    </w:p>
    <w:p w:rsidR="00030BA0" w:rsidRDefault="009A40E7">
      <w:pPr>
        <w:pStyle w:val="2"/>
        <w:numPr>
          <w:ilvl w:val="0"/>
          <w:numId w:val="1"/>
        </w:numPr>
        <w:rPr>
          <w:color w:val="000000"/>
        </w:rPr>
      </w:pPr>
      <w:bookmarkStart w:id="1" w:name="_Toc88584481"/>
      <w:r>
        <w:rPr>
          <w:rFonts w:hint="eastAsia"/>
          <w:color w:val="000000"/>
        </w:rPr>
        <w:t>项目概述</w:t>
      </w:r>
      <w:bookmarkStart w:id="2" w:name="sixxiangmugaisu"/>
      <w:bookmarkEnd w:id="1"/>
      <w:bookmarkEnd w:id="2"/>
    </w:p>
    <w:p w:rsidR="00030BA0" w:rsidRDefault="009A40E7">
      <w:pPr>
        <w:spacing w:line="400" w:lineRule="exact"/>
        <w:ind w:firstLineChars="200" w:firstLine="420"/>
        <w:jc w:val="left"/>
        <w:rPr>
          <w:b/>
        </w:rPr>
      </w:pPr>
      <w:r>
        <w:rPr>
          <w:rFonts w:hint="eastAsia"/>
          <w:color w:val="000000"/>
        </w:rPr>
        <w:t>本项目</w:t>
      </w:r>
      <w:r w:rsidR="00312CFD">
        <w:rPr>
          <w:rFonts w:hint="eastAsia"/>
          <w:color w:val="000000"/>
        </w:rPr>
        <w:t>为</w:t>
      </w:r>
      <w:r w:rsidR="00B64D7A">
        <w:rPr>
          <w:rFonts w:hint="eastAsia"/>
          <w:color w:val="000000"/>
        </w:rPr>
        <w:t>深圳烟草工业有限责任公司</w:t>
      </w:r>
      <w:r w:rsidR="00745F47">
        <w:rPr>
          <w:rFonts w:hint="eastAsia"/>
          <w:color w:val="000000"/>
        </w:rPr>
        <w:t>电感耦合等离子质谱仪</w:t>
      </w:r>
      <w:r w:rsidR="00B64D7A">
        <w:rPr>
          <w:rFonts w:hint="eastAsia"/>
          <w:color w:val="000000"/>
        </w:rPr>
        <w:t>采购项目</w:t>
      </w:r>
      <w:r>
        <w:rPr>
          <w:rFonts w:hint="eastAsia"/>
          <w:color w:val="000000"/>
        </w:rPr>
        <w:t>。</w:t>
      </w:r>
      <w:r w:rsidR="002314DA">
        <w:rPr>
          <w:rFonts w:ascii="宋体" w:hAnsi="宋体" w:hint="eastAsia"/>
          <w:bCs/>
          <w:szCs w:val="21"/>
        </w:rPr>
        <w:t>电感耦合等离子质谱仪</w:t>
      </w:r>
      <w:r w:rsidR="00FB198E">
        <w:rPr>
          <w:rFonts w:hint="eastAsia"/>
          <w:b/>
        </w:rPr>
        <w:t>主要用于原材料中重金属含量检测。</w:t>
      </w:r>
    </w:p>
    <w:p w:rsidR="00817BC5" w:rsidRDefault="00817BC5" w:rsidP="00817BC5">
      <w:pPr>
        <w:spacing w:line="400" w:lineRule="exact"/>
        <w:ind w:firstLineChars="200" w:firstLine="420"/>
        <w:jc w:val="left"/>
        <w:rPr>
          <w:rFonts w:ascii="宋体" w:hAnsi="宋体"/>
          <w:bCs/>
          <w:color w:val="000000"/>
          <w:u w:val="single"/>
        </w:rPr>
      </w:pPr>
    </w:p>
    <w:p w:rsidR="00030BA0" w:rsidRDefault="009A40E7">
      <w:pPr>
        <w:pStyle w:val="2"/>
        <w:numPr>
          <w:ilvl w:val="0"/>
          <w:numId w:val="1"/>
        </w:numPr>
        <w:rPr>
          <w:color w:val="000000"/>
        </w:rPr>
      </w:pPr>
      <w:bookmarkStart w:id="3" w:name="_Toc88584482"/>
      <w:r>
        <w:rPr>
          <w:rFonts w:hint="eastAsia"/>
          <w:color w:val="000000"/>
        </w:rPr>
        <w:t>商务要求</w:t>
      </w:r>
      <w:bookmarkEnd w:id="3"/>
    </w:p>
    <w:p w:rsidR="00030BA0" w:rsidRDefault="009A40E7">
      <w:pPr>
        <w:pStyle w:val="3"/>
        <w:ind w:firstLineChars="196" w:firstLine="472"/>
        <w:rPr>
          <w:rFonts w:ascii="宋体" w:hAnsi="宋体"/>
          <w:color w:val="000000"/>
          <w:sz w:val="24"/>
        </w:rPr>
      </w:pPr>
      <w:bookmarkStart w:id="4" w:name="_Toc88584483"/>
      <w:r>
        <w:rPr>
          <w:rFonts w:ascii="宋体" w:hAnsi="宋体" w:hint="eastAsia"/>
          <w:color w:val="000000"/>
          <w:sz w:val="24"/>
        </w:rPr>
        <w:t>1、资格标准</w:t>
      </w:r>
      <w:bookmarkEnd w:id="4"/>
    </w:p>
    <w:p w:rsidR="00030BA0" w:rsidRDefault="009A40E7">
      <w:pPr>
        <w:spacing w:line="400" w:lineRule="exact"/>
        <w:ind w:firstLineChars="200" w:firstLine="420"/>
        <w:jc w:val="left"/>
        <w:rPr>
          <w:color w:val="000000"/>
        </w:rPr>
      </w:pPr>
      <w:r>
        <w:rPr>
          <w:rFonts w:hint="eastAsia"/>
          <w:color w:val="000000"/>
        </w:rPr>
        <w:t>投标人编制的投标文件中须包含以下资格证明文件：</w:t>
      </w:r>
    </w:p>
    <w:p w:rsidR="00030BA0" w:rsidRDefault="009A40E7">
      <w:pPr>
        <w:numPr>
          <w:ilvl w:val="0"/>
          <w:numId w:val="2"/>
        </w:numPr>
        <w:tabs>
          <w:tab w:val="left" w:pos="1305"/>
        </w:tabs>
        <w:spacing w:after="72" w:line="400" w:lineRule="exact"/>
        <w:ind w:left="1094" w:hanging="357"/>
        <w:rPr>
          <w:b/>
          <w:color w:val="000000"/>
          <w:szCs w:val="21"/>
        </w:rPr>
      </w:pPr>
      <w:r>
        <w:rPr>
          <w:rFonts w:ascii="宋体" w:hAnsi="宋体" w:cs="宋体" w:hint="eastAsia"/>
          <w:color w:val="000000"/>
          <w:szCs w:val="21"/>
        </w:rPr>
        <w:t>★</w:t>
      </w:r>
      <w:r>
        <w:rPr>
          <w:rFonts w:hint="eastAsia"/>
          <w:color w:val="000000"/>
        </w:rPr>
        <w:t>投标人：</w:t>
      </w:r>
    </w:p>
    <w:p w:rsidR="00030BA0" w:rsidRPr="009D041F" w:rsidRDefault="00461E71">
      <w:pPr>
        <w:numPr>
          <w:ilvl w:val="1"/>
          <w:numId w:val="3"/>
        </w:numPr>
        <w:spacing w:line="400" w:lineRule="exact"/>
        <w:ind w:left="1616" w:hanging="357"/>
      </w:pPr>
      <w:r w:rsidRPr="00FF61B8">
        <w:rPr>
          <w:rFonts w:hint="eastAsia"/>
          <w:color w:val="000000"/>
          <w:szCs w:val="21"/>
        </w:rPr>
        <w:t>投标</w:t>
      </w:r>
      <w:r w:rsidRPr="009D041F">
        <w:rPr>
          <w:rFonts w:hint="eastAsia"/>
          <w:szCs w:val="21"/>
        </w:rPr>
        <w:t>人</w:t>
      </w:r>
      <w:r w:rsidRPr="009D041F">
        <w:rPr>
          <w:rFonts w:hint="eastAsia"/>
        </w:rPr>
        <w:t>必须是在中华人民共和国境内注册的具有独立承担民事责任能力的法人或其他组织。提供营业执照（或其它组织的证明文件）复印件加盖公章。</w:t>
      </w:r>
    </w:p>
    <w:p w:rsidR="00D97878" w:rsidRPr="009D041F" w:rsidRDefault="00D97878" w:rsidP="00D97878">
      <w:pPr>
        <w:numPr>
          <w:ilvl w:val="1"/>
          <w:numId w:val="3"/>
        </w:numPr>
        <w:spacing w:line="400" w:lineRule="exact"/>
        <w:ind w:left="1616" w:hanging="357"/>
      </w:pPr>
      <w:r w:rsidRPr="009D041F">
        <w:rPr>
          <w:rFonts w:hint="eastAsia"/>
        </w:rPr>
        <w:t>非制造商参与投标的，提供所投产品的有效授权或代理证明。</w:t>
      </w:r>
    </w:p>
    <w:p w:rsidR="00D97878" w:rsidRPr="009D041F" w:rsidRDefault="00D97878" w:rsidP="00D97878">
      <w:pPr>
        <w:numPr>
          <w:ilvl w:val="1"/>
          <w:numId w:val="3"/>
        </w:numPr>
        <w:spacing w:line="400" w:lineRule="exact"/>
        <w:ind w:left="1616" w:hanging="357"/>
      </w:pPr>
      <w:r w:rsidRPr="009D041F">
        <w:rPr>
          <w:rFonts w:hint="eastAsia"/>
        </w:rPr>
        <w:t>近</w:t>
      </w:r>
      <w:r w:rsidRPr="009D041F">
        <w:t>3</w:t>
      </w:r>
      <w:r w:rsidRPr="009D041F">
        <w:rPr>
          <w:rFonts w:hint="eastAsia"/>
        </w:rPr>
        <w:t>年内不存在骗取中标、严重违约、重大质量安全问题的情形，没有处于被责令停业，财产被接管、冻结，破产状态（投标文件中提供声明函）；</w:t>
      </w:r>
    </w:p>
    <w:p w:rsidR="00D97878" w:rsidRPr="009D041F" w:rsidRDefault="00D97878" w:rsidP="00D97878">
      <w:pPr>
        <w:numPr>
          <w:ilvl w:val="1"/>
          <w:numId w:val="3"/>
        </w:numPr>
        <w:spacing w:line="400" w:lineRule="exact"/>
        <w:ind w:left="1616" w:hanging="357"/>
      </w:pPr>
      <w:r w:rsidRPr="009D041F">
        <w:rPr>
          <w:rFonts w:hint="eastAsia"/>
        </w:rPr>
        <w:t>参与本项目采购活动时不存在被有关部门禁止参与招标采购活动且在有效期内的情况（投标文件中提供诚信承诺函）；</w:t>
      </w:r>
    </w:p>
    <w:p w:rsidR="00D97878" w:rsidRPr="009D041F" w:rsidRDefault="00D97878" w:rsidP="00D97878">
      <w:pPr>
        <w:numPr>
          <w:ilvl w:val="1"/>
          <w:numId w:val="3"/>
        </w:numPr>
        <w:spacing w:line="400" w:lineRule="exact"/>
        <w:ind w:left="1616" w:hanging="357"/>
      </w:pPr>
      <w:r w:rsidRPr="009D041F">
        <w:rPr>
          <w:rFonts w:hint="eastAsia"/>
        </w:rPr>
        <w:t>参加招标采购活动前三年内，未被列入失信被执行人、税收违法案件当事人名单、违法失信行为记录名单。采购代理机构通过信用中国网站（</w:t>
      </w:r>
      <w:r w:rsidRPr="009D041F">
        <w:t>www.creditchina.gov.cn</w:t>
      </w:r>
      <w:r w:rsidRPr="009D041F">
        <w:rPr>
          <w:rFonts w:hint="eastAsia"/>
        </w:rPr>
        <w:t>）、国家企业信用信息公示系统（</w:t>
      </w:r>
      <w:r w:rsidRPr="009D041F">
        <w:t>http://www.gsxt.gov.cn</w:t>
      </w:r>
      <w:r w:rsidRPr="009D041F">
        <w:rPr>
          <w:rFonts w:hint="eastAsia"/>
        </w:rPr>
        <w:t>）渠道查询相关主体信用记录，相关证据与采购文件一并保存；</w:t>
      </w:r>
    </w:p>
    <w:p w:rsidR="009732BF" w:rsidRPr="009D041F" w:rsidRDefault="009732BF" w:rsidP="009732BF">
      <w:pPr>
        <w:numPr>
          <w:ilvl w:val="1"/>
          <w:numId w:val="3"/>
        </w:numPr>
        <w:spacing w:line="400" w:lineRule="exact"/>
      </w:pPr>
      <w:r w:rsidRPr="009D041F">
        <w:rPr>
          <w:rFonts w:hint="eastAsia"/>
        </w:rPr>
        <w:t>投标人近三年无行贿记录的证明材料（投标人在中国裁判文书网“</w:t>
      </w:r>
      <w:r w:rsidRPr="009D041F">
        <w:rPr>
          <w:rFonts w:hint="eastAsia"/>
        </w:rPr>
        <w:t>http://wenshu.court.gov.cn</w:t>
      </w:r>
      <w:r w:rsidRPr="009D041F">
        <w:rPr>
          <w:rFonts w:hint="eastAsia"/>
        </w:rPr>
        <w:t>”自行查询行贿犯罪信息，并提供查询结果截图，包括无行贿犯罪行为的查询结果显示为“暂无数据”的截图；查询方式：进入“</w:t>
      </w:r>
      <w:r w:rsidRPr="009D041F">
        <w:rPr>
          <w:rFonts w:hint="eastAsia"/>
        </w:rPr>
        <w:t>http://wenshu.court.gov.cn</w:t>
      </w:r>
      <w:r w:rsidRPr="009D041F">
        <w:rPr>
          <w:rFonts w:hint="eastAsia"/>
        </w:rPr>
        <w:t>”首页→点击“高级检索”（向下的三角形），全文检索填上单位名称，案件类型选“刑事案件”，文书类型选“判决书”，</w:t>
      </w:r>
      <w:r w:rsidRPr="009D041F">
        <w:rPr>
          <w:rFonts w:hint="eastAsia"/>
        </w:rPr>
        <w:lastRenderedPageBreak/>
        <w:t>案由为“刑事案由→贪污贿赂罪→单位行贿罪”→点击“检索”并截图（最终结果以招标代理机构查询为准）；</w:t>
      </w:r>
    </w:p>
    <w:p w:rsidR="00D97878" w:rsidRPr="009D041F" w:rsidRDefault="00D97878" w:rsidP="009732BF">
      <w:pPr>
        <w:numPr>
          <w:ilvl w:val="1"/>
          <w:numId w:val="3"/>
        </w:numPr>
        <w:spacing w:line="400" w:lineRule="exact"/>
      </w:pPr>
      <w:r w:rsidRPr="009D041F">
        <w:rPr>
          <w:rFonts w:hint="eastAsia"/>
        </w:rPr>
        <w:t>未被纳入烟草行业</w:t>
      </w:r>
      <w:r w:rsidRPr="009D041F">
        <w:t>“</w:t>
      </w:r>
      <w:r w:rsidRPr="009D041F">
        <w:rPr>
          <w:rFonts w:hint="eastAsia"/>
        </w:rPr>
        <w:t>采购项目不良供应商名单</w:t>
      </w:r>
      <w:r w:rsidRPr="009D041F">
        <w:t>”</w:t>
      </w:r>
      <w:r w:rsidRPr="009D041F">
        <w:rPr>
          <w:rFonts w:hint="eastAsia"/>
        </w:rPr>
        <w:t>。（投标人无须提供证明材料，由招标人进行查询）；</w:t>
      </w:r>
      <w:bookmarkStart w:id="5" w:name="_GoBack"/>
      <w:bookmarkEnd w:id="5"/>
    </w:p>
    <w:p w:rsidR="00030BA0" w:rsidRPr="009D041F" w:rsidRDefault="00D97878" w:rsidP="00D97878">
      <w:pPr>
        <w:numPr>
          <w:ilvl w:val="1"/>
          <w:numId w:val="3"/>
        </w:numPr>
        <w:spacing w:line="400" w:lineRule="exact"/>
        <w:ind w:left="1616" w:hanging="357"/>
        <w:rPr>
          <w:rFonts w:ascii="宋体" w:hAnsi="宋体"/>
          <w:bCs/>
          <w:szCs w:val="21"/>
        </w:rPr>
      </w:pPr>
      <w:r w:rsidRPr="009D041F">
        <w:t>本项目不接受联合体投标</w:t>
      </w:r>
      <w:r w:rsidRPr="009D041F">
        <w:rPr>
          <w:rFonts w:hint="eastAsia"/>
        </w:rPr>
        <w:t>。</w:t>
      </w:r>
    </w:p>
    <w:p w:rsidR="001D53FF" w:rsidRPr="002E5CED" w:rsidRDefault="001D53FF" w:rsidP="001D53FF">
      <w:pPr>
        <w:numPr>
          <w:ilvl w:val="1"/>
          <w:numId w:val="3"/>
        </w:numPr>
        <w:spacing w:line="400" w:lineRule="exact"/>
        <w:rPr>
          <w:rFonts w:ascii="宋体" w:hAnsi="宋体"/>
          <w:bCs/>
          <w:color w:val="FF0000"/>
          <w:szCs w:val="21"/>
        </w:rPr>
      </w:pPr>
      <w:r w:rsidRPr="009D041F">
        <w:rPr>
          <w:rFonts w:ascii="宋体" w:hAnsi="宋体" w:hint="eastAsia"/>
          <w:bCs/>
          <w:szCs w:val="21"/>
        </w:rPr>
        <w:t>单位负责人为同一人或者存在控股、管理关系的不同单位，以及存在关联关系的供应商不得同时参加本项目的投标，并提供相关承诺函加盖投标人公章。</w:t>
      </w:r>
    </w:p>
    <w:p w:rsidR="00030BA0" w:rsidRDefault="00030BA0" w:rsidP="00461E71">
      <w:pPr>
        <w:spacing w:line="400" w:lineRule="exact"/>
        <w:rPr>
          <w:rFonts w:ascii="宋体"/>
          <w:color w:val="000000"/>
        </w:rPr>
      </w:pPr>
    </w:p>
    <w:p w:rsidR="00030BA0" w:rsidRDefault="009A40E7">
      <w:pPr>
        <w:numPr>
          <w:ilvl w:val="0"/>
          <w:numId w:val="2"/>
        </w:numPr>
        <w:spacing w:after="72" w:line="400" w:lineRule="exact"/>
        <w:ind w:left="1094" w:hanging="357"/>
        <w:rPr>
          <w:color w:val="000000"/>
          <w:szCs w:val="21"/>
        </w:rPr>
      </w:pPr>
      <w:r>
        <w:rPr>
          <w:color w:val="000000"/>
          <w:szCs w:val="21"/>
        </w:rPr>
        <w:t>★</w:t>
      </w:r>
      <w:r>
        <w:rPr>
          <w:rFonts w:hint="eastAsia"/>
          <w:color w:val="000000"/>
        </w:rPr>
        <w:t>投标保证金：</w:t>
      </w:r>
    </w:p>
    <w:p w:rsidR="00030BA0" w:rsidRDefault="009A40E7">
      <w:pPr>
        <w:numPr>
          <w:ilvl w:val="0"/>
          <w:numId w:val="4"/>
        </w:numPr>
        <w:spacing w:after="72" w:line="400" w:lineRule="exact"/>
        <w:ind w:hanging="276"/>
        <w:rPr>
          <w:color w:val="000000"/>
          <w:szCs w:val="21"/>
        </w:rPr>
      </w:pPr>
      <w:r>
        <w:rPr>
          <w:rFonts w:hint="eastAsia"/>
          <w:color w:val="000000"/>
          <w:szCs w:val="21"/>
        </w:rPr>
        <w:t>金额：</w:t>
      </w:r>
      <w:r w:rsidR="00A23782">
        <w:rPr>
          <w:rFonts w:hint="eastAsia"/>
          <w:color w:val="000000"/>
          <w:szCs w:val="21"/>
        </w:rPr>
        <w:t>人民币</w:t>
      </w:r>
      <w:r w:rsidR="00911988">
        <w:rPr>
          <w:color w:val="000000"/>
          <w:szCs w:val="21"/>
        </w:rPr>
        <w:fldChar w:fldCharType="begin"/>
      </w:r>
      <w:r w:rsidR="00A23782">
        <w:rPr>
          <w:rFonts w:hint="eastAsia"/>
          <w:color w:val="000000"/>
          <w:szCs w:val="21"/>
        </w:rPr>
        <w:instrText>= 17000 \* CHINESENUM2</w:instrText>
      </w:r>
      <w:r w:rsidR="00911988">
        <w:rPr>
          <w:color w:val="000000"/>
          <w:szCs w:val="21"/>
        </w:rPr>
        <w:fldChar w:fldCharType="separate"/>
      </w:r>
      <w:r w:rsidR="00A23782">
        <w:rPr>
          <w:rFonts w:hint="eastAsia"/>
          <w:color w:val="000000"/>
          <w:szCs w:val="21"/>
        </w:rPr>
        <w:t>壹万</w:t>
      </w:r>
      <w:r w:rsidR="00911988">
        <w:rPr>
          <w:color w:val="000000"/>
          <w:szCs w:val="21"/>
        </w:rPr>
        <w:fldChar w:fldCharType="end"/>
      </w:r>
      <w:r w:rsidR="00A23782">
        <w:rPr>
          <w:rFonts w:hint="eastAsia"/>
          <w:color w:val="000000"/>
          <w:szCs w:val="21"/>
        </w:rPr>
        <w:t>元整（人民币</w:t>
      </w:r>
      <w:r w:rsidR="00A23782">
        <w:rPr>
          <w:rFonts w:hint="eastAsia"/>
          <w:color w:val="000000"/>
          <w:szCs w:val="21"/>
          <w:u w:val="single"/>
        </w:rPr>
        <w:t>10,000.00</w:t>
      </w:r>
      <w:r w:rsidR="00A23782">
        <w:rPr>
          <w:rFonts w:hint="eastAsia"/>
          <w:color w:val="000000"/>
          <w:szCs w:val="21"/>
        </w:rPr>
        <w:t>元）；</w:t>
      </w:r>
    </w:p>
    <w:p w:rsidR="00030BA0" w:rsidRDefault="009A40E7">
      <w:pPr>
        <w:spacing w:after="72" w:line="360" w:lineRule="auto"/>
        <w:ind w:leftChars="512" w:left="1075" w:firstLineChars="28" w:firstLine="59"/>
        <w:rPr>
          <w:rFonts w:ascii="宋体" w:hAnsi="宋体"/>
          <w:bCs/>
          <w:color w:val="000000"/>
        </w:rPr>
      </w:pPr>
      <w:r>
        <w:rPr>
          <w:rFonts w:ascii="宋体" w:hAnsi="宋体" w:cs="宋体" w:hint="eastAsia"/>
          <w:color w:val="000000"/>
        </w:rPr>
        <w:t xml:space="preserve">②  </w:t>
      </w:r>
      <w:r w:rsidR="00A23782">
        <w:rPr>
          <w:rFonts w:ascii="宋体" w:hAnsi="宋体" w:hint="eastAsia"/>
          <w:bCs/>
          <w:color w:val="000000"/>
        </w:rPr>
        <w:t>投标保证金账户：</w:t>
      </w:r>
    </w:p>
    <w:p w:rsidR="00030BA0" w:rsidRDefault="009A40E7">
      <w:pPr>
        <w:widowControl/>
        <w:spacing w:line="360" w:lineRule="auto"/>
        <w:ind w:leftChars="512" w:left="1075" w:firstLineChars="28" w:firstLine="59"/>
        <w:rPr>
          <w:rFonts w:ascii="宋体" w:hAnsi="宋体"/>
          <w:bCs/>
          <w:color w:val="000000"/>
          <w:u w:val="single"/>
        </w:rPr>
      </w:pPr>
      <w:r>
        <w:rPr>
          <w:rFonts w:ascii="宋体" w:hAnsi="宋体" w:hint="eastAsia"/>
          <w:bCs/>
          <w:color w:val="000000"/>
        </w:rPr>
        <w:t>户    名：</w:t>
      </w:r>
      <w:r>
        <w:rPr>
          <w:rFonts w:ascii="宋体" w:hAnsi="宋体"/>
          <w:color w:val="000000"/>
          <w:szCs w:val="21"/>
          <w:u w:val="single"/>
        </w:rPr>
        <w:t>深圳市东方招标有限公司</w:t>
      </w:r>
    </w:p>
    <w:p w:rsidR="00030BA0" w:rsidRDefault="009A40E7">
      <w:pPr>
        <w:spacing w:after="72" w:line="400" w:lineRule="exact"/>
        <w:ind w:leftChars="512" w:left="1075" w:firstLineChars="28" w:firstLine="59"/>
        <w:rPr>
          <w:rFonts w:ascii="宋体" w:hAnsi="宋体"/>
          <w:bCs/>
          <w:color w:val="000000"/>
          <w:szCs w:val="21"/>
        </w:rPr>
      </w:pPr>
      <w:r>
        <w:rPr>
          <w:rFonts w:ascii="宋体" w:hAnsi="宋体" w:hint="eastAsia"/>
          <w:bCs/>
          <w:color w:val="000000"/>
        </w:rPr>
        <w:t>开 户 行：</w:t>
      </w:r>
      <w:r>
        <w:rPr>
          <w:rFonts w:ascii="宋体" w:hAnsi="宋体"/>
          <w:bCs/>
          <w:color w:val="000000"/>
          <w:szCs w:val="21"/>
          <w:u w:val="single"/>
        </w:rPr>
        <w:t>招商银行深圳景田支行</w:t>
      </w:r>
    </w:p>
    <w:p w:rsidR="00030BA0" w:rsidRDefault="00A23782">
      <w:pPr>
        <w:spacing w:after="72" w:line="400" w:lineRule="exact"/>
        <w:ind w:leftChars="512" w:left="1075" w:firstLineChars="28" w:firstLine="59"/>
        <w:rPr>
          <w:color w:val="000000"/>
        </w:rPr>
      </w:pPr>
      <w:r>
        <w:rPr>
          <w:rFonts w:ascii="宋体" w:hAnsi="宋体" w:hint="eastAsia"/>
          <w:bCs/>
          <w:color w:val="000000"/>
        </w:rPr>
        <w:t>账   号：</w:t>
      </w:r>
      <w:r>
        <w:rPr>
          <w:rFonts w:ascii="宋体" w:hAnsi="宋体"/>
          <w:bCs/>
          <w:color w:val="000000"/>
          <w:u w:val="single"/>
        </w:rPr>
        <w:t>812482829710001</w:t>
      </w:r>
    </w:p>
    <w:p w:rsidR="00030BA0" w:rsidRDefault="009A40E7">
      <w:pPr>
        <w:spacing w:after="72" w:line="400" w:lineRule="exact"/>
        <w:ind w:leftChars="512" w:left="1075" w:firstLineChars="28" w:firstLine="59"/>
        <w:rPr>
          <w:color w:val="000000"/>
        </w:rPr>
      </w:pPr>
      <w:r>
        <w:rPr>
          <w:rFonts w:hint="eastAsia"/>
          <w:color w:val="000000"/>
        </w:rPr>
        <w:t>③</w:t>
      </w:r>
      <w:r w:rsidR="00A23782">
        <w:rPr>
          <w:rFonts w:hint="eastAsia"/>
          <w:color w:val="000000"/>
        </w:rPr>
        <w:t>有效期：</w:t>
      </w:r>
      <w:r w:rsidR="00A23782">
        <w:rPr>
          <w:rFonts w:hint="eastAsia"/>
          <w:color w:val="000000"/>
          <w:szCs w:val="21"/>
          <w:u w:val="single"/>
        </w:rPr>
        <w:t>90</w:t>
      </w:r>
      <w:r w:rsidR="00A23782">
        <w:rPr>
          <w:rFonts w:hint="eastAsia"/>
          <w:color w:val="000000"/>
        </w:rPr>
        <w:t>个日历日</w:t>
      </w:r>
      <w:r w:rsidR="00A23782">
        <w:rPr>
          <w:rFonts w:hint="eastAsia"/>
          <w:color w:val="000000"/>
          <w:szCs w:val="21"/>
        </w:rPr>
        <w:t>（由开标之日后算起）</w:t>
      </w:r>
      <w:r w:rsidR="00A23782">
        <w:rPr>
          <w:rFonts w:hint="eastAsia"/>
          <w:color w:val="000000"/>
        </w:rPr>
        <w:t>；</w:t>
      </w:r>
    </w:p>
    <w:p w:rsidR="00030BA0" w:rsidRDefault="009A40E7">
      <w:pPr>
        <w:spacing w:after="72" w:line="400" w:lineRule="exact"/>
        <w:ind w:leftChars="540" w:left="1558" w:hangingChars="202" w:hanging="424"/>
        <w:rPr>
          <w:color w:val="000000"/>
        </w:rPr>
      </w:pPr>
      <w:r>
        <w:rPr>
          <w:rFonts w:hint="eastAsia"/>
          <w:color w:val="000000"/>
        </w:rPr>
        <w:t>④</w:t>
      </w:r>
      <w:r w:rsidR="00A23782">
        <w:rPr>
          <w:rFonts w:hint="eastAsia"/>
          <w:color w:val="000000"/>
        </w:rPr>
        <w:t>交纳时间：投标人购买招标文件的同时提交投标保证金，或在距开标截止时间</w:t>
      </w:r>
      <w:r w:rsidR="00A23782">
        <w:rPr>
          <w:rFonts w:hint="eastAsia"/>
          <w:b/>
          <w:color w:val="000000"/>
          <w:szCs w:val="21"/>
          <w:u w:val="single"/>
        </w:rPr>
        <w:t>3</w:t>
      </w:r>
      <w:r w:rsidR="00A23782">
        <w:rPr>
          <w:rFonts w:hint="eastAsia"/>
          <w:b/>
          <w:color w:val="000000"/>
          <w:szCs w:val="21"/>
          <w:u w:val="single"/>
        </w:rPr>
        <w:t>个工作日</w:t>
      </w:r>
      <w:r w:rsidR="00A23782">
        <w:rPr>
          <w:rFonts w:hint="eastAsia"/>
          <w:color w:val="000000"/>
        </w:rPr>
        <w:t>前提交投标保证金（以保证金到达招标机构指定账户并经招标机构确认为准）。</w:t>
      </w:r>
      <w:r w:rsidR="00A23782">
        <w:rPr>
          <w:rFonts w:ascii="宋体" w:hAnsi="宋体" w:hint="eastAsia"/>
          <w:b/>
          <w:bCs/>
          <w:color w:val="000000"/>
          <w:kern w:val="0"/>
          <w:u w:val="single"/>
          <w:lang w:val="zh-CN"/>
        </w:rPr>
        <w:t>投标保证金应注明投标人名称、项目名称、项目编号，以便核查。</w:t>
      </w:r>
      <w:r w:rsidR="00A23782">
        <w:rPr>
          <w:rFonts w:hint="eastAsia"/>
          <w:color w:val="000000"/>
        </w:rPr>
        <w:t>不提交或未按时提交投标保证金的将不具备参加投标的资格。提交了投标保证金但因故不能参加投标的，须在投标截止时间</w:t>
      </w:r>
      <w:r w:rsidR="00A23782">
        <w:rPr>
          <w:b/>
          <w:bCs/>
          <w:color w:val="000000"/>
        </w:rPr>
        <w:t>3</w:t>
      </w:r>
      <w:r w:rsidR="00A23782">
        <w:rPr>
          <w:rFonts w:hint="eastAsia"/>
          <w:color w:val="000000"/>
        </w:rPr>
        <w:t>个工作日之前以书面的形式通知招标机构（以招标机构确认的时间为准），招标机构在收到书面通知后，即退还其保证金；提交了投标保证金而未在招标文件规定的投标截止时间前提交投标文件，且未在规定的时间以书面形式通知招标机构的投标人，招标机构将不退还其投标保证金。</w:t>
      </w:r>
    </w:p>
    <w:p w:rsidR="00030BA0" w:rsidRDefault="00030BA0">
      <w:pPr>
        <w:spacing w:after="72" w:line="400" w:lineRule="exact"/>
        <w:ind w:leftChars="512" w:left="1075" w:firstLineChars="28" w:firstLine="59"/>
        <w:rPr>
          <w:color w:val="000000"/>
        </w:rPr>
      </w:pPr>
    </w:p>
    <w:p w:rsidR="00030BA0" w:rsidRDefault="009A40E7">
      <w:pPr>
        <w:pStyle w:val="3"/>
        <w:ind w:firstLineChars="196" w:firstLine="472"/>
        <w:rPr>
          <w:rFonts w:ascii="宋体" w:hAnsi="宋体"/>
          <w:color w:val="000000"/>
          <w:sz w:val="24"/>
          <w:szCs w:val="24"/>
        </w:rPr>
      </w:pPr>
      <w:bookmarkStart w:id="6" w:name="Fivetoubiaobaojia6"/>
      <w:bookmarkStart w:id="7" w:name="_Toc88584484"/>
      <w:bookmarkEnd w:id="6"/>
      <w:r>
        <w:rPr>
          <w:rFonts w:ascii="宋体" w:hAnsi="宋体"/>
          <w:color w:val="000000"/>
          <w:sz w:val="24"/>
        </w:rPr>
        <w:t>2</w:t>
      </w:r>
      <w:r>
        <w:rPr>
          <w:rFonts w:ascii="宋体" w:hAnsi="宋体" w:hint="eastAsia"/>
          <w:color w:val="000000"/>
          <w:sz w:val="24"/>
        </w:rPr>
        <w:t>、投标报价</w:t>
      </w:r>
      <w:bookmarkEnd w:id="7"/>
    </w:p>
    <w:p w:rsidR="00D95A83" w:rsidRDefault="009A40E7" w:rsidP="00302BDB">
      <w:pPr>
        <w:numPr>
          <w:ilvl w:val="0"/>
          <w:numId w:val="5"/>
        </w:numPr>
        <w:spacing w:afterLines="30" w:line="400" w:lineRule="exact"/>
      </w:pPr>
      <w:r>
        <w:rPr>
          <w:rFonts w:ascii="宋体" w:hAnsi="宋体" w:hint="eastAsia"/>
        </w:rPr>
        <w:t>★</w:t>
      </w:r>
      <w:r>
        <w:t>投标报价应以人民币为结算单位（含税），投标报价须包括：</w:t>
      </w:r>
      <w:r>
        <w:rPr>
          <w:rFonts w:hint="eastAsia"/>
        </w:rPr>
        <w:t>产品</w:t>
      </w:r>
      <w:r>
        <w:t>及运至合同指定地点的运输费、保险费、装卸费、技术</w:t>
      </w:r>
      <w:r>
        <w:rPr>
          <w:rFonts w:hint="eastAsia"/>
        </w:rPr>
        <w:t>服务及人员</w:t>
      </w:r>
      <w:r>
        <w:t>培训费、安装</w:t>
      </w:r>
      <w:r>
        <w:rPr>
          <w:rFonts w:ascii="宋体" w:hAnsi="宋体" w:hint="eastAsia"/>
          <w:szCs w:val="21"/>
        </w:rPr>
        <w:t>（包括安装辅材等</w:t>
      </w:r>
      <w:bookmarkStart w:id="8" w:name="OLE_LINK7"/>
      <w:r>
        <w:rPr>
          <w:rFonts w:ascii="宋体" w:hAnsi="宋体" w:hint="eastAsia"/>
          <w:szCs w:val="21"/>
        </w:rPr>
        <w:t>）</w:t>
      </w:r>
      <w:r>
        <w:t>、调试费</w:t>
      </w:r>
      <w:r>
        <w:rPr>
          <w:rFonts w:hint="eastAsia"/>
        </w:rPr>
        <w:t>、售后服务</w:t>
      </w:r>
      <w:r>
        <w:t>等</w:t>
      </w:r>
      <w:r>
        <w:rPr>
          <w:rFonts w:hint="eastAsia"/>
        </w:rPr>
        <w:t>等所有费用；</w:t>
      </w:r>
      <w:bookmarkEnd w:id="8"/>
    </w:p>
    <w:p w:rsidR="00D95A83" w:rsidRDefault="009A40E7" w:rsidP="00302BDB">
      <w:pPr>
        <w:numPr>
          <w:ilvl w:val="0"/>
          <w:numId w:val="5"/>
        </w:numPr>
        <w:spacing w:afterLines="30" w:line="400" w:lineRule="exact"/>
        <w:rPr>
          <w:rFonts w:ascii="宋体" w:hAnsi="宋体"/>
        </w:rPr>
      </w:pPr>
      <w:r>
        <w:rPr>
          <w:rFonts w:ascii="宋体" w:hAnsi="宋体"/>
        </w:rPr>
        <w:t>投标人应根据招标文件的要求报出合同总价。合同总价一旦核实确认，不能更改。对投标人漏报致使服务项目未能达到需求的目标和效果，或因缺少相应资质致使</w:t>
      </w:r>
      <w:r>
        <w:rPr>
          <w:rFonts w:ascii="宋体" w:hAnsi="宋体"/>
        </w:rPr>
        <w:lastRenderedPageBreak/>
        <w:t>服务项目完成的成果不能通过相关部门的验收等，使项目不能正常</w:t>
      </w:r>
      <w:r>
        <w:rPr>
          <w:rFonts w:ascii="宋体" w:hAnsi="宋体" w:hint="eastAsia"/>
        </w:rPr>
        <w:t>应用</w:t>
      </w:r>
      <w:r>
        <w:rPr>
          <w:rFonts w:ascii="宋体" w:hAnsi="宋体"/>
        </w:rPr>
        <w:t>，其费用和后果由投标人自行负责。</w:t>
      </w:r>
    </w:p>
    <w:p w:rsidR="00D95A83" w:rsidRDefault="009A40E7" w:rsidP="00302BDB">
      <w:pPr>
        <w:numPr>
          <w:ilvl w:val="0"/>
          <w:numId w:val="5"/>
        </w:numPr>
        <w:spacing w:afterLines="30" w:line="400" w:lineRule="exact"/>
        <w:rPr>
          <w:rFonts w:ascii="宋体" w:hAnsi="宋体"/>
        </w:rPr>
      </w:pPr>
      <w:r>
        <w:rPr>
          <w:rFonts w:ascii="宋体" w:hAnsi="宋体"/>
        </w:rPr>
        <w:t>详细报价清单中如有一般缺漏项，评标时将按投标的同类项目最高价格予以补正，如有严重缺漏项，将作为废标处理</w:t>
      </w:r>
      <w:r>
        <w:rPr>
          <w:rFonts w:ascii="宋体" w:hAnsi="宋体" w:hint="eastAsia"/>
        </w:rPr>
        <w:t>。</w:t>
      </w:r>
    </w:p>
    <w:p w:rsidR="00D95A83" w:rsidRDefault="00AC1E50" w:rsidP="00302BDB">
      <w:pPr>
        <w:numPr>
          <w:ilvl w:val="0"/>
          <w:numId w:val="5"/>
        </w:numPr>
        <w:spacing w:afterLines="30" w:line="400" w:lineRule="exact"/>
        <w:rPr>
          <w:rFonts w:ascii="宋体" w:hAnsi="宋体"/>
          <w:b/>
          <w:color w:val="FF0000"/>
        </w:rPr>
      </w:pPr>
      <w:r w:rsidRPr="00AC1E50">
        <w:rPr>
          <w:rFonts w:ascii="宋体" w:hint="eastAsia"/>
          <w:szCs w:val="32"/>
        </w:rPr>
        <w:t>★</w:t>
      </w:r>
      <w:r w:rsidRPr="00AC1E50">
        <w:rPr>
          <w:rFonts w:hint="eastAsia"/>
          <w:b/>
        </w:rPr>
        <w:t>本项目预算为：</w:t>
      </w:r>
      <w:r w:rsidRPr="00F33A1B">
        <w:rPr>
          <w:rFonts w:hint="eastAsia"/>
          <w:b/>
          <w:color w:val="0000FF"/>
        </w:rPr>
        <w:t>人民币</w:t>
      </w:r>
      <w:r w:rsidR="00F33A1B" w:rsidRPr="00F33A1B">
        <w:rPr>
          <w:rFonts w:hint="eastAsia"/>
          <w:b/>
          <w:color w:val="0000FF"/>
        </w:rPr>
        <w:t>壹佰柒拾贰万元整</w:t>
      </w:r>
      <w:r w:rsidRPr="00F33A1B">
        <w:rPr>
          <w:rFonts w:hint="eastAsia"/>
          <w:b/>
          <w:color w:val="0000FF"/>
        </w:rPr>
        <w:t>（</w:t>
      </w:r>
      <w:r w:rsidRPr="00F33A1B">
        <w:rPr>
          <w:rFonts w:hint="eastAsia"/>
          <w:b/>
          <w:color w:val="0000FF"/>
        </w:rPr>
        <w:t>¥</w:t>
      </w:r>
      <w:r w:rsidR="0071260E" w:rsidRPr="00F33A1B">
        <w:rPr>
          <w:rFonts w:hint="eastAsia"/>
          <w:b/>
          <w:color w:val="0000FF"/>
        </w:rPr>
        <w:t>1,7</w:t>
      </w:r>
      <w:r w:rsidR="008E60A8" w:rsidRPr="00F33A1B">
        <w:rPr>
          <w:rFonts w:hint="eastAsia"/>
          <w:b/>
          <w:color w:val="0000FF"/>
        </w:rPr>
        <w:t>2</w:t>
      </w:r>
      <w:r w:rsidR="0071260E" w:rsidRPr="00F33A1B">
        <w:rPr>
          <w:rFonts w:hint="eastAsia"/>
          <w:b/>
          <w:color w:val="0000FF"/>
        </w:rPr>
        <w:t>0</w:t>
      </w:r>
      <w:r w:rsidRPr="00F33A1B">
        <w:rPr>
          <w:b/>
          <w:color w:val="0000FF"/>
        </w:rPr>
        <w:t>,000.00</w:t>
      </w:r>
      <w:r w:rsidRPr="00F33A1B">
        <w:rPr>
          <w:rFonts w:hint="eastAsia"/>
          <w:b/>
          <w:color w:val="0000FF"/>
        </w:rPr>
        <w:t>）</w:t>
      </w:r>
      <w:r w:rsidRPr="00AC1E50">
        <w:rPr>
          <w:rFonts w:hint="eastAsia"/>
          <w:b/>
        </w:rPr>
        <w:t>，投标总价超出此金额的将作无效标处理。</w:t>
      </w:r>
    </w:p>
    <w:p w:rsidR="00030BA0" w:rsidRDefault="00B86DBE" w:rsidP="00B86DBE">
      <w:pPr>
        <w:pStyle w:val="3"/>
        <w:spacing w:line="416" w:lineRule="auto"/>
        <w:ind w:firstLineChars="245" w:firstLine="590"/>
        <w:rPr>
          <w:rFonts w:ascii="宋体" w:hAnsi="宋体"/>
          <w:sz w:val="24"/>
        </w:rPr>
      </w:pPr>
      <w:bookmarkStart w:id="9" w:name="_Toc391559246"/>
      <w:bookmarkStart w:id="10" w:name="_Toc88584485"/>
      <w:r>
        <w:rPr>
          <w:rFonts w:ascii="宋体" w:hAnsi="宋体" w:hint="eastAsia"/>
          <w:sz w:val="24"/>
        </w:rPr>
        <w:t>3、</w:t>
      </w:r>
      <w:r w:rsidR="009A40E7">
        <w:rPr>
          <w:rFonts w:ascii="宋体" w:hAnsi="宋体" w:hint="eastAsia"/>
          <w:sz w:val="24"/>
        </w:rPr>
        <w:t>到货要求</w:t>
      </w:r>
      <w:bookmarkEnd w:id="9"/>
      <w:bookmarkEnd w:id="10"/>
    </w:p>
    <w:p w:rsidR="00030BA0" w:rsidRPr="00A339C0" w:rsidRDefault="00AC1E50" w:rsidP="0059601D">
      <w:pPr>
        <w:numPr>
          <w:ilvl w:val="0"/>
          <w:numId w:val="6"/>
        </w:numPr>
        <w:spacing w:after="40" w:line="400" w:lineRule="exact"/>
        <w:rPr>
          <w:rFonts w:ascii="宋体" w:hAnsi="宋体"/>
          <w:b/>
          <w:szCs w:val="21"/>
        </w:rPr>
      </w:pPr>
      <w:r w:rsidRPr="00AC1E50">
        <w:rPr>
          <w:rFonts w:ascii="宋体" w:hint="eastAsia"/>
          <w:b/>
          <w:szCs w:val="32"/>
        </w:rPr>
        <w:t>★</w:t>
      </w:r>
      <w:r w:rsidRPr="00AC1E50">
        <w:rPr>
          <w:rFonts w:hint="eastAsia"/>
          <w:b/>
        </w:rPr>
        <w:t>交货期：</w:t>
      </w:r>
      <w:r w:rsidRPr="00AC1E50">
        <w:rPr>
          <w:rFonts w:ascii="宋体" w:hAnsi="宋体" w:hint="eastAsia"/>
          <w:b/>
          <w:szCs w:val="21"/>
        </w:rPr>
        <w:t>合同生效之日起</w:t>
      </w:r>
      <w:r w:rsidR="00872302">
        <w:rPr>
          <w:rFonts w:ascii="宋体" w:hAnsi="宋体" w:hint="eastAsia"/>
          <w:b/>
          <w:szCs w:val="21"/>
        </w:rPr>
        <w:t>120</w:t>
      </w:r>
      <w:r w:rsidRPr="00AC1E50">
        <w:rPr>
          <w:rFonts w:ascii="宋体" w:hAnsi="宋体" w:hint="eastAsia"/>
          <w:b/>
          <w:szCs w:val="21"/>
        </w:rPr>
        <w:t>天内交货。</w:t>
      </w:r>
      <w:r w:rsidR="0059601D" w:rsidRPr="0059601D">
        <w:rPr>
          <w:rFonts w:ascii="宋体" w:hAnsi="宋体" w:hint="eastAsia"/>
          <w:b/>
          <w:szCs w:val="21"/>
        </w:rPr>
        <w:t>该交货期是指所有货物运抵现场安装调试完毕后并经验收合格的时间”。</w:t>
      </w:r>
    </w:p>
    <w:p w:rsidR="00030BA0" w:rsidRDefault="009A40E7">
      <w:pPr>
        <w:numPr>
          <w:ilvl w:val="0"/>
          <w:numId w:val="6"/>
        </w:numPr>
        <w:spacing w:after="40" w:line="400" w:lineRule="exact"/>
      </w:pPr>
      <w:r>
        <w:rPr>
          <w:rFonts w:hint="eastAsia"/>
        </w:rPr>
        <w:t>交货</w:t>
      </w:r>
      <w:r>
        <w:t>地点</w:t>
      </w:r>
      <w:r>
        <w:rPr>
          <w:rFonts w:hint="eastAsia"/>
        </w:rPr>
        <w:t>：</w:t>
      </w:r>
      <w:r w:rsidR="009C5730">
        <w:rPr>
          <w:rFonts w:ascii="宋体" w:hAnsi="宋体" w:hint="eastAsia"/>
          <w:bCs/>
          <w:color w:val="000000"/>
        </w:rPr>
        <w:t>深圳烟草工业有限责任公司</w:t>
      </w:r>
      <w:r>
        <w:rPr>
          <w:rFonts w:ascii="宋体" w:hAnsi="宋体" w:hint="eastAsia"/>
          <w:bCs/>
          <w:color w:val="000000"/>
        </w:rPr>
        <w:t>指定地点</w:t>
      </w:r>
      <w:r>
        <w:rPr>
          <w:rFonts w:ascii="宋体" w:hAnsi="宋体" w:hint="eastAsia"/>
          <w:szCs w:val="21"/>
        </w:rPr>
        <w:t>。</w:t>
      </w:r>
    </w:p>
    <w:p w:rsidR="00030BA0" w:rsidRDefault="009A40E7">
      <w:pPr>
        <w:pStyle w:val="3"/>
        <w:spacing w:line="416" w:lineRule="auto"/>
        <w:ind w:firstLineChars="245" w:firstLine="590"/>
        <w:rPr>
          <w:rFonts w:ascii="宋体" w:hAnsi="宋体"/>
          <w:color w:val="00B0F0"/>
          <w:sz w:val="24"/>
        </w:rPr>
      </w:pPr>
      <w:bookmarkStart w:id="11" w:name="_Toc88584486"/>
      <w:r>
        <w:rPr>
          <w:rFonts w:ascii="宋体" w:hAnsi="宋体" w:hint="eastAsia"/>
          <w:sz w:val="24"/>
        </w:rPr>
        <w:t>4、</w:t>
      </w:r>
      <w:bookmarkStart w:id="12" w:name="_Toc391559247"/>
      <w:r>
        <w:rPr>
          <w:rFonts w:ascii="宋体" w:hint="eastAsia"/>
          <w:color w:val="000000"/>
        </w:rPr>
        <w:t>★</w:t>
      </w:r>
      <w:r>
        <w:rPr>
          <w:rFonts w:ascii="宋体" w:hAnsi="宋体"/>
          <w:sz w:val="24"/>
        </w:rPr>
        <w:t>付款方法和条件</w:t>
      </w:r>
      <w:bookmarkEnd w:id="11"/>
      <w:bookmarkEnd w:id="12"/>
    </w:p>
    <w:p w:rsidR="00AC1E50" w:rsidRPr="00AC1E50" w:rsidRDefault="00AC1E50" w:rsidP="00AC1E50">
      <w:pPr>
        <w:ind w:firstLineChars="300" w:firstLine="632"/>
        <w:rPr>
          <w:b/>
        </w:rPr>
      </w:pPr>
      <w:r w:rsidRPr="00AC1E50">
        <w:rPr>
          <w:b/>
        </w:rPr>
        <w:t>1</w:t>
      </w:r>
      <w:r w:rsidRPr="00AC1E50">
        <w:rPr>
          <w:rFonts w:hint="eastAsia"/>
          <w:b/>
        </w:rPr>
        <w:t>）按合同约定方式付款</w:t>
      </w:r>
    </w:p>
    <w:p w:rsidR="00AC1E50" w:rsidRDefault="00AC1E50" w:rsidP="00AC1E50">
      <w:pPr>
        <w:spacing w:line="360" w:lineRule="auto"/>
        <w:ind w:firstLineChars="300" w:firstLine="632"/>
        <w:rPr>
          <w:rFonts w:ascii="宋体" w:hAnsi="宋体"/>
          <w:szCs w:val="21"/>
        </w:rPr>
      </w:pPr>
      <w:r w:rsidRPr="00AC1E50">
        <w:rPr>
          <w:b/>
        </w:rPr>
        <w:t>2</w:t>
      </w:r>
      <w:r w:rsidRPr="00AC1E50">
        <w:rPr>
          <w:rFonts w:hint="eastAsia"/>
          <w:b/>
        </w:rPr>
        <w:t>）</w:t>
      </w:r>
      <w:r w:rsidR="00401C38">
        <w:rPr>
          <w:rFonts w:ascii="宋体" w:hAnsi="宋体" w:hint="eastAsia"/>
          <w:szCs w:val="21"/>
        </w:rPr>
        <w:t>招标人</w:t>
      </w:r>
      <w:r w:rsidR="00C17F97">
        <w:rPr>
          <w:rFonts w:ascii="宋体" w:hAnsi="宋体" w:hint="eastAsia"/>
          <w:szCs w:val="21"/>
        </w:rPr>
        <w:t>收到</w:t>
      </w:r>
      <w:r w:rsidR="00401C38">
        <w:rPr>
          <w:rFonts w:ascii="宋体" w:hAnsi="宋体" w:hint="eastAsia"/>
          <w:szCs w:val="21"/>
        </w:rPr>
        <w:t>中标人</w:t>
      </w:r>
      <w:r w:rsidR="00C17F97">
        <w:rPr>
          <w:rFonts w:ascii="宋体" w:hAnsi="宋体" w:hint="eastAsia"/>
          <w:szCs w:val="21"/>
        </w:rPr>
        <w:t>提供的有效发票后通过银行转账的方式支付。</w:t>
      </w:r>
    </w:p>
    <w:p w:rsidR="00030BA0" w:rsidRDefault="009A40E7">
      <w:pPr>
        <w:pStyle w:val="3"/>
        <w:spacing w:line="416" w:lineRule="auto"/>
        <w:ind w:firstLineChars="245" w:firstLine="590"/>
        <w:rPr>
          <w:rFonts w:ascii="宋体" w:hAnsi="宋体"/>
          <w:sz w:val="24"/>
        </w:rPr>
      </w:pPr>
      <w:bookmarkStart w:id="13" w:name="_Toc391559248"/>
      <w:bookmarkStart w:id="14" w:name="_Toc88584487"/>
      <w:r>
        <w:rPr>
          <w:rFonts w:ascii="宋体" w:hAnsi="宋体" w:hint="eastAsia"/>
          <w:sz w:val="24"/>
        </w:rPr>
        <w:t>5、</w:t>
      </w:r>
      <w:r>
        <w:rPr>
          <w:rFonts w:ascii="宋体" w:hAnsi="宋体"/>
          <w:sz w:val="24"/>
        </w:rPr>
        <w:t>售后服务</w:t>
      </w:r>
      <w:bookmarkStart w:id="15" w:name="售后服务"/>
      <w:bookmarkEnd w:id="13"/>
      <w:bookmarkEnd w:id="14"/>
      <w:bookmarkEnd w:id="15"/>
    </w:p>
    <w:p w:rsidR="00030BA0" w:rsidRDefault="009A40E7">
      <w:pPr>
        <w:numPr>
          <w:ilvl w:val="1"/>
          <w:numId w:val="8"/>
        </w:numPr>
        <w:spacing w:line="400" w:lineRule="exact"/>
        <w:ind w:left="1134" w:hanging="283"/>
      </w:pPr>
      <w:bookmarkStart w:id="16" w:name="_Toc184089366"/>
      <w:r>
        <w:rPr>
          <w:rFonts w:ascii="宋体" w:hint="eastAsia"/>
          <w:color w:val="000000"/>
          <w:szCs w:val="32"/>
        </w:rPr>
        <w:t>★</w:t>
      </w:r>
      <w:r>
        <w:rPr>
          <w:rFonts w:hint="eastAsia"/>
        </w:rPr>
        <w:t>质保期：</w:t>
      </w:r>
    </w:p>
    <w:p w:rsidR="00030BA0" w:rsidRPr="00155160" w:rsidRDefault="009A40E7">
      <w:pPr>
        <w:numPr>
          <w:ilvl w:val="1"/>
          <w:numId w:val="9"/>
        </w:numPr>
        <w:spacing w:line="400" w:lineRule="exact"/>
        <w:ind w:left="1616" w:hanging="357"/>
        <w:rPr>
          <w:rFonts w:ascii="宋体"/>
          <w:b/>
        </w:rPr>
      </w:pPr>
      <w:r>
        <w:rPr>
          <w:rFonts w:ascii="宋体" w:hAnsi="宋体"/>
          <w:szCs w:val="21"/>
        </w:rPr>
        <w:t>质保期</w:t>
      </w:r>
      <w:r>
        <w:rPr>
          <w:rFonts w:ascii="宋体" w:hAnsi="宋体" w:hint="eastAsia"/>
          <w:szCs w:val="21"/>
        </w:rPr>
        <w:t>为</w:t>
      </w:r>
      <w:r w:rsidR="00F87E51">
        <w:rPr>
          <w:rFonts w:ascii="宋体" w:hAnsi="宋体" w:hint="eastAsia"/>
          <w:szCs w:val="21"/>
        </w:rPr>
        <w:t>1</w:t>
      </w:r>
      <w:r>
        <w:rPr>
          <w:rFonts w:ascii="宋体" w:hAnsi="宋体" w:hint="eastAsia"/>
          <w:szCs w:val="21"/>
        </w:rPr>
        <w:t>年，</w:t>
      </w:r>
      <w:r>
        <w:rPr>
          <w:rFonts w:ascii="宋体" w:hAnsi="宋体" w:hint="eastAsia"/>
        </w:rPr>
        <w:t>时间自终验合格之日起，并经招标人确认通过后，开始计算。</w:t>
      </w:r>
    </w:p>
    <w:p w:rsidR="00155160" w:rsidRPr="00155160" w:rsidRDefault="00155160" w:rsidP="00155160">
      <w:pPr>
        <w:numPr>
          <w:ilvl w:val="1"/>
          <w:numId w:val="9"/>
        </w:numPr>
        <w:spacing w:line="400" w:lineRule="exact"/>
        <w:rPr>
          <w:rFonts w:ascii="宋体"/>
          <w:b/>
        </w:rPr>
      </w:pPr>
      <w:r w:rsidRPr="00155160">
        <w:rPr>
          <w:rFonts w:ascii="宋体" w:hint="eastAsia"/>
          <w:b/>
        </w:rPr>
        <w:t>设备供应商应能提供长期良好的售后服务，并在招标文件中提供详细具体的售后服务承诺条款及保证。</w:t>
      </w:r>
    </w:p>
    <w:p w:rsidR="00155160" w:rsidRPr="00155160" w:rsidRDefault="00155160" w:rsidP="00155160">
      <w:pPr>
        <w:numPr>
          <w:ilvl w:val="1"/>
          <w:numId w:val="9"/>
        </w:numPr>
        <w:spacing w:line="400" w:lineRule="exact"/>
        <w:rPr>
          <w:rFonts w:ascii="宋体"/>
          <w:b/>
        </w:rPr>
      </w:pPr>
      <w:r w:rsidRPr="00155160">
        <w:rPr>
          <w:rFonts w:ascii="宋体" w:hint="eastAsia"/>
          <w:b/>
        </w:rPr>
        <w:t>设备供应商能长期提供良好的技术支持。</w:t>
      </w:r>
    </w:p>
    <w:p w:rsidR="00155160" w:rsidRDefault="00155160" w:rsidP="00155160">
      <w:pPr>
        <w:numPr>
          <w:ilvl w:val="1"/>
          <w:numId w:val="9"/>
        </w:numPr>
        <w:spacing w:line="400" w:lineRule="exact"/>
        <w:rPr>
          <w:rFonts w:ascii="宋体"/>
          <w:b/>
        </w:rPr>
      </w:pPr>
      <w:r w:rsidRPr="00155160">
        <w:rPr>
          <w:rFonts w:ascii="宋体" w:hint="eastAsia"/>
          <w:b/>
        </w:rPr>
        <w:t>设备供应商可提供除招标文件要求之外的其他售后服务优惠条件。</w:t>
      </w:r>
    </w:p>
    <w:p w:rsidR="00030BA0" w:rsidRDefault="009A40E7">
      <w:pPr>
        <w:numPr>
          <w:ilvl w:val="1"/>
          <w:numId w:val="8"/>
        </w:numPr>
        <w:spacing w:line="400" w:lineRule="exact"/>
        <w:ind w:left="1276" w:hanging="425"/>
        <w:rPr>
          <w:rFonts w:hAnsi="宋体"/>
          <w:szCs w:val="21"/>
        </w:rPr>
      </w:pPr>
      <w:r>
        <w:rPr>
          <w:rFonts w:hint="eastAsia"/>
          <w:color w:val="000000"/>
          <w:szCs w:val="21"/>
        </w:rPr>
        <w:t>培训：</w:t>
      </w:r>
      <w:r>
        <w:rPr>
          <w:rFonts w:hAnsi="宋体" w:hint="eastAsia"/>
          <w:szCs w:val="21"/>
        </w:rPr>
        <w:t>免费提供使用、维护等技术培训。</w:t>
      </w:r>
    </w:p>
    <w:p w:rsidR="00030BA0" w:rsidRDefault="009A40E7">
      <w:pPr>
        <w:numPr>
          <w:ilvl w:val="1"/>
          <w:numId w:val="8"/>
        </w:numPr>
        <w:spacing w:line="400" w:lineRule="exact"/>
        <w:ind w:left="1276" w:hanging="425"/>
        <w:rPr>
          <w:szCs w:val="21"/>
        </w:rPr>
      </w:pPr>
      <w:r>
        <w:rPr>
          <w:rFonts w:hAnsi="宋体"/>
          <w:szCs w:val="21"/>
        </w:rPr>
        <w:t>安装、调试：</w:t>
      </w:r>
    </w:p>
    <w:p w:rsidR="00030BA0" w:rsidRDefault="009A40E7">
      <w:pPr>
        <w:numPr>
          <w:ilvl w:val="2"/>
          <w:numId w:val="10"/>
        </w:numPr>
        <w:spacing w:line="400" w:lineRule="exact"/>
        <w:ind w:hanging="164"/>
        <w:rPr>
          <w:rFonts w:hAnsi="宋体"/>
          <w:color w:val="000000"/>
          <w:kern w:val="0"/>
          <w:szCs w:val="21"/>
        </w:rPr>
      </w:pPr>
      <w:r>
        <w:rPr>
          <w:rFonts w:hAnsi="宋体" w:hint="eastAsia"/>
          <w:color w:val="000000"/>
          <w:kern w:val="0"/>
          <w:szCs w:val="21"/>
        </w:rPr>
        <w:t>卖方负责产品的安装、调试运行。在产品到达使用单位后，卖方应派技术人员到达现场，在买方技术人员在场的情况下开箱清点货物，组织安装、调试，并承担因此发生的一切费用。</w:t>
      </w:r>
    </w:p>
    <w:p w:rsidR="00030BA0" w:rsidRDefault="009A40E7">
      <w:pPr>
        <w:spacing w:line="400" w:lineRule="exact"/>
        <w:ind w:left="1276"/>
      </w:pPr>
      <w:r>
        <w:rPr>
          <w:rFonts w:hAnsi="宋体"/>
          <w:color w:val="000000"/>
          <w:szCs w:val="21"/>
        </w:rPr>
        <w:t>②</w:t>
      </w:r>
      <w:r>
        <w:rPr>
          <w:rFonts w:hAnsi="宋体" w:hint="eastAsia"/>
          <w:color w:val="000000"/>
          <w:szCs w:val="21"/>
        </w:rPr>
        <w:t>产品运行结果必须符合买方技术要求，也要达到卖方提供的生产和安装及技术规范要求。</w:t>
      </w:r>
      <w:r>
        <w:rPr>
          <w:rFonts w:ascii="宋体" w:hAnsi="宋体" w:hint="eastAsia"/>
          <w:color w:val="000000"/>
          <w:szCs w:val="21"/>
        </w:rPr>
        <w:t>提供安装、调试过程中的特殊工具及易损件，并将安装或维修过程中需用到的专用工具完整移交买方。</w:t>
      </w:r>
    </w:p>
    <w:p w:rsidR="00030BA0" w:rsidRDefault="009A40E7">
      <w:pPr>
        <w:numPr>
          <w:ilvl w:val="1"/>
          <w:numId w:val="8"/>
        </w:numPr>
        <w:spacing w:line="400" w:lineRule="exact"/>
        <w:ind w:left="1276" w:hanging="425"/>
      </w:pPr>
      <w:r>
        <w:rPr>
          <w:rFonts w:hint="eastAsia"/>
        </w:rPr>
        <w:t>验收：</w:t>
      </w:r>
    </w:p>
    <w:p w:rsidR="00030BA0" w:rsidRDefault="009A40E7">
      <w:pPr>
        <w:numPr>
          <w:ilvl w:val="0"/>
          <w:numId w:val="11"/>
        </w:numPr>
        <w:spacing w:line="400" w:lineRule="exact"/>
        <w:rPr>
          <w:color w:val="FF0000"/>
        </w:rPr>
      </w:pPr>
      <w:r>
        <w:rPr>
          <w:rFonts w:hAnsi="宋体"/>
          <w:color w:val="000000"/>
          <w:kern w:val="0"/>
          <w:szCs w:val="21"/>
        </w:rPr>
        <w:lastRenderedPageBreak/>
        <w:t>由</w:t>
      </w:r>
      <w:r>
        <w:rPr>
          <w:rFonts w:hAnsi="宋体" w:hint="eastAsia"/>
          <w:color w:val="000000"/>
          <w:kern w:val="0"/>
          <w:szCs w:val="21"/>
        </w:rPr>
        <w:t>中标人</w:t>
      </w:r>
      <w:r>
        <w:rPr>
          <w:rFonts w:hAnsi="宋体"/>
          <w:color w:val="000000"/>
          <w:kern w:val="0"/>
          <w:szCs w:val="21"/>
        </w:rPr>
        <w:t>负责免费安装、调试，安装调试完成后即由双方组成验收小组共同进行验收工作。</w:t>
      </w:r>
    </w:p>
    <w:p w:rsidR="00030BA0" w:rsidRDefault="009A40E7">
      <w:pPr>
        <w:numPr>
          <w:ilvl w:val="0"/>
          <w:numId w:val="11"/>
        </w:numPr>
        <w:spacing w:line="400" w:lineRule="exact"/>
        <w:rPr>
          <w:color w:val="FF0000"/>
        </w:rPr>
      </w:pPr>
      <w:r>
        <w:rPr>
          <w:rFonts w:hAnsi="宋体"/>
          <w:color w:val="000000"/>
          <w:kern w:val="0"/>
          <w:szCs w:val="21"/>
        </w:rPr>
        <w:t>货物</w:t>
      </w:r>
      <w:r w:rsidR="008E781F">
        <w:rPr>
          <w:rFonts w:hAnsi="宋体"/>
          <w:color w:val="000000"/>
          <w:kern w:val="0"/>
          <w:szCs w:val="21"/>
        </w:rPr>
        <w:t>运抵交货地点后，采购人与成交供应商双方需</w:t>
      </w:r>
      <w:r w:rsidR="008E781F">
        <w:rPr>
          <w:rFonts w:hAnsi="宋体" w:hint="eastAsia"/>
          <w:color w:val="000000"/>
          <w:kern w:val="0"/>
          <w:szCs w:val="21"/>
        </w:rPr>
        <w:t>立刻</w:t>
      </w:r>
      <w:r w:rsidR="008E781F">
        <w:rPr>
          <w:rFonts w:hAnsi="宋体"/>
          <w:color w:val="000000"/>
          <w:kern w:val="0"/>
          <w:szCs w:val="21"/>
        </w:rPr>
        <w:t>派出代表前往工作现场，双方进行箱外验收。如发现缺少、损坏部件，成交供应商须及时补交给采购人，如因此造成拖延，采购人有权按延期交货索赔。</w:t>
      </w:r>
    </w:p>
    <w:p w:rsidR="00030BA0" w:rsidRDefault="00030BA0">
      <w:pPr>
        <w:spacing w:line="440" w:lineRule="exact"/>
        <w:ind w:left="1440"/>
        <w:rPr>
          <w:rFonts w:ascii="宋体" w:hAnsi="宋体"/>
          <w:color w:val="000000"/>
          <w:szCs w:val="21"/>
        </w:rPr>
      </w:pPr>
      <w:bookmarkStart w:id="17" w:name="设备到货需要提供的资料"/>
      <w:bookmarkEnd w:id="17"/>
    </w:p>
    <w:p w:rsidR="00030BA0" w:rsidRDefault="009A40E7">
      <w:pPr>
        <w:pStyle w:val="2"/>
        <w:numPr>
          <w:ilvl w:val="0"/>
          <w:numId w:val="1"/>
        </w:numPr>
        <w:rPr>
          <w:rFonts w:eastAsia="宋体"/>
        </w:rPr>
      </w:pPr>
      <w:bookmarkStart w:id="18" w:name="_Toc391559249"/>
      <w:bookmarkStart w:id="19" w:name="_Toc88584488"/>
      <w:r>
        <w:rPr>
          <w:rFonts w:eastAsia="宋体" w:hint="eastAsia"/>
        </w:rPr>
        <w:t>技术要求</w:t>
      </w:r>
      <w:bookmarkStart w:id="20" w:name="技术要求"/>
      <w:bookmarkStart w:id="21" w:name="_Toc315854990"/>
      <w:bookmarkStart w:id="22" w:name="_Toc383095749"/>
      <w:bookmarkEnd w:id="18"/>
      <w:bookmarkEnd w:id="19"/>
      <w:bookmarkEnd w:id="20"/>
    </w:p>
    <w:p w:rsidR="00030BA0" w:rsidRDefault="009A40E7">
      <w:pPr>
        <w:pStyle w:val="3"/>
        <w:ind w:firstLineChars="196" w:firstLine="472"/>
        <w:rPr>
          <w:rFonts w:ascii="宋体" w:hAnsi="宋体"/>
          <w:sz w:val="24"/>
        </w:rPr>
      </w:pPr>
      <w:bookmarkStart w:id="23" w:name="_Toc88584489"/>
      <w:r>
        <w:rPr>
          <w:rFonts w:ascii="宋体" w:hAnsi="宋体"/>
          <w:sz w:val="24"/>
        </w:rPr>
        <w:t>（一）总体要求</w:t>
      </w:r>
      <w:bookmarkStart w:id="24" w:name="ninejishuyaoqiu"/>
      <w:bookmarkEnd w:id="21"/>
      <w:bookmarkEnd w:id="22"/>
      <w:bookmarkEnd w:id="23"/>
      <w:bookmarkEnd w:id="24"/>
    </w:p>
    <w:p w:rsidR="00030BA0" w:rsidRDefault="009A40E7">
      <w:pPr>
        <w:numPr>
          <w:ilvl w:val="0"/>
          <w:numId w:val="12"/>
        </w:numPr>
        <w:spacing w:line="400" w:lineRule="exact"/>
        <w:rPr>
          <w:rFonts w:hAnsi="宋体"/>
          <w:szCs w:val="21"/>
        </w:rPr>
      </w:pPr>
      <w:r>
        <w:rPr>
          <w:kern w:val="0"/>
          <w:szCs w:val="21"/>
        </w:rPr>
        <w:t>投标</w:t>
      </w:r>
      <w:r>
        <w:rPr>
          <w:rFonts w:hint="eastAsia"/>
          <w:kern w:val="0"/>
          <w:szCs w:val="21"/>
        </w:rPr>
        <w:t>人</w:t>
      </w:r>
      <w:r>
        <w:rPr>
          <w:kern w:val="0"/>
          <w:szCs w:val="21"/>
        </w:rPr>
        <w:t>及其投标产品的</w:t>
      </w:r>
      <w:r>
        <w:rPr>
          <w:rFonts w:hint="eastAsia"/>
          <w:kern w:val="0"/>
          <w:szCs w:val="21"/>
        </w:rPr>
        <w:t>制造厂商</w:t>
      </w:r>
      <w:r>
        <w:rPr>
          <w:kern w:val="0"/>
          <w:szCs w:val="21"/>
        </w:rPr>
        <w:t>须保证其产品为原装正品</w:t>
      </w:r>
      <w:r>
        <w:rPr>
          <w:rFonts w:hint="eastAsia"/>
          <w:kern w:val="0"/>
          <w:szCs w:val="21"/>
        </w:rPr>
        <w:t>。不接受分厂、贴牌及非正当进货渠道产品。</w:t>
      </w:r>
      <w:r>
        <w:rPr>
          <w:kern w:val="0"/>
          <w:szCs w:val="21"/>
        </w:rPr>
        <w:t>由于投标</w:t>
      </w:r>
      <w:r>
        <w:rPr>
          <w:rFonts w:hint="eastAsia"/>
          <w:kern w:val="0"/>
          <w:szCs w:val="21"/>
        </w:rPr>
        <w:t>人</w:t>
      </w:r>
      <w:r>
        <w:rPr>
          <w:kern w:val="0"/>
          <w:szCs w:val="21"/>
        </w:rPr>
        <w:t>、</w:t>
      </w:r>
      <w:r>
        <w:rPr>
          <w:rFonts w:hint="eastAsia"/>
          <w:kern w:val="0"/>
          <w:szCs w:val="21"/>
        </w:rPr>
        <w:t>制造厂商或其</w:t>
      </w:r>
      <w:r>
        <w:rPr>
          <w:kern w:val="0"/>
          <w:szCs w:val="21"/>
        </w:rPr>
        <w:t>产品引起的法律纠纷</w:t>
      </w:r>
      <w:r>
        <w:rPr>
          <w:rFonts w:hint="eastAsia"/>
          <w:kern w:val="0"/>
          <w:szCs w:val="21"/>
        </w:rPr>
        <w:t>、相关</w:t>
      </w:r>
      <w:r>
        <w:rPr>
          <w:kern w:val="0"/>
          <w:szCs w:val="21"/>
        </w:rPr>
        <w:t>责任及由此引起的后果</w:t>
      </w:r>
      <w:r>
        <w:rPr>
          <w:rFonts w:hint="eastAsia"/>
          <w:kern w:val="0"/>
          <w:szCs w:val="21"/>
        </w:rPr>
        <w:t>与采购人无关。</w:t>
      </w:r>
      <w:r>
        <w:rPr>
          <w:kern w:val="0"/>
          <w:szCs w:val="21"/>
        </w:rPr>
        <w:t>由此给</w:t>
      </w:r>
      <w:r>
        <w:rPr>
          <w:rFonts w:hint="eastAsia"/>
          <w:kern w:val="0"/>
          <w:szCs w:val="21"/>
        </w:rPr>
        <w:t>采购人</w:t>
      </w:r>
      <w:r>
        <w:rPr>
          <w:kern w:val="0"/>
          <w:szCs w:val="21"/>
        </w:rPr>
        <w:t>造成</w:t>
      </w:r>
      <w:r>
        <w:rPr>
          <w:rFonts w:hint="eastAsia"/>
          <w:kern w:val="0"/>
          <w:szCs w:val="21"/>
        </w:rPr>
        <w:t>任何</w:t>
      </w:r>
      <w:r>
        <w:rPr>
          <w:kern w:val="0"/>
          <w:szCs w:val="21"/>
        </w:rPr>
        <w:t>损失由投标</w:t>
      </w:r>
      <w:r>
        <w:rPr>
          <w:rFonts w:hint="eastAsia"/>
          <w:kern w:val="0"/>
          <w:szCs w:val="21"/>
        </w:rPr>
        <w:t>人</w:t>
      </w:r>
      <w:r>
        <w:rPr>
          <w:kern w:val="0"/>
          <w:szCs w:val="21"/>
        </w:rPr>
        <w:t>及</w:t>
      </w:r>
      <w:r>
        <w:rPr>
          <w:rFonts w:hint="eastAsia"/>
          <w:kern w:val="0"/>
          <w:szCs w:val="21"/>
        </w:rPr>
        <w:t>产品制造商</w:t>
      </w:r>
      <w:r>
        <w:rPr>
          <w:kern w:val="0"/>
          <w:szCs w:val="21"/>
        </w:rPr>
        <w:t>承担。</w:t>
      </w:r>
    </w:p>
    <w:p w:rsidR="00030BA0" w:rsidRDefault="009A40E7">
      <w:pPr>
        <w:numPr>
          <w:ilvl w:val="0"/>
          <w:numId w:val="12"/>
        </w:numPr>
        <w:spacing w:line="400" w:lineRule="exact"/>
        <w:rPr>
          <w:rFonts w:hAnsi="宋体"/>
          <w:szCs w:val="21"/>
        </w:rPr>
      </w:pPr>
      <w:r>
        <w:rPr>
          <w:rFonts w:hAnsi="宋体" w:hint="eastAsia"/>
          <w:szCs w:val="21"/>
        </w:rPr>
        <w:t>投标人必须提供</w:t>
      </w:r>
      <w:r>
        <w:rPr>
          <w:rFonts w:ascii="宋体" w:hAnsi="宋体" w:hint="eastAsia"/>
          <w:szCs w:val="21"/>
        </w:rPr>
        <w:t>全新的原包装产品，随机技术资料齐全，产品符合国家质量检测标准。</w:t>
      </w:r>
    </w:p>
    <w:p w:rsidR="00030BA0" w:rsidRPr="000B2A4A" w:rsidRDefault="009A40E7">
      <w:pPr>
        <w:numPr>
          <w:ilvl w:val="0"/>
          <w:numId w:val="12"/>
        </w:numPr>
        <w:spacing w:line="400" w:lineRule="exact"/>
        <w:rPr>
          <w:rFonts w:hAnsi="宋体"/>
          <w:szCs w:val="21"/>
        </w:rPr>
      </w:pPr>
      <w:r>
        <w:rPr>
          <w:rFonts w:hint="eastAsia"/>
        </w:rPr>
        <w:t>本章</w:t>
      </w:r>
      <w:r>
        <w:t>技术要求仅为</w:t>
      </w:r>
      <w:r>
        <w:rPr>
          <w:rFonts w:hint="eastAsia"/>
        </w:rPr>
        <w:t>对设备</w:t>
      </w:r>
      <w:r>
        <w:t>的一般要求，投标人应按国际及国内的有关标准、规范及条例提供</w:t>
      </w:r>
      <w:r>
        <w:rPr>
          <w:rFonts w:hint="eastAsia"/>
        </w:rPr>
        <w:t>设备</w:t>
      </w:r>
      <w:r>
        <w:t>技术服务和承诺。技术要求中未列的，投标</w:t>
      </w:r>
      <w:r>
        <w:rPr>
          <w:rFonts w:hint="eastAsia"/>
        </w:rPr>
        <w:t>人</w:t>
      </w:r>
      <w:r>
        <w:t>认为须加以补充的</w:t>
      </w:r>
      <w:r w:rsidRPr="000B2A4A">
        <w:t>内容，技术条款须特别注明，并提供相应资料</w:t>
      </w:r>
      <w:bookmarkStart w:id="25" w:name="_Toc383095750"/>
      <w:r w:rsidRPr="000B2A4A">
        <w:rPr>
          <w:rFonts w:hint="eastAsia"/>
        </w:rPr>
        <w:t>。</w:t>
      </w:r>
    </w:p>
    <w:p w:rsidR="00030BA0" w:rsidRPr="000B2A4A" w:rsidRDefault="00AC1E50">
      <w:pPr>
        <w:numPr>
          <w:ilvl w:val="0"/>
          <w:numId w:val="12"/>
        </w:numPr>
        <w:spacing w:line="400" w:lineRule="exact"/>
        <w:rPr>
          <w:rFonts w:hAnsi="宋体"/>
          <w:b/>
          <w:szCs w:val="21"/>
        </w:rPr>
      </w:pPr>
      <w:r w:rsidRPr="000B2A4A">
        <w:rPr>
          <w:rFonts w:hint="eastAsia"/>
          <w:b/>
          <w:szCs w:val="21"/>
        </w:rPr>
        <w:t>以下内容若有标注（</w:t>
      </w:r>
      <w:r w:rsidRPr="000B2A4A">
        <w:rPr>
          <w:b/>
          <w:szCs w:val="21"/>
        </w:rPr>
        <w:t>"</w:t>
      </w:r>
      <w:r w:rsidRPr="000B2A4A">
        <w:rPr>
          <w:rFonts w:hint="eastAsia"/>
          <w:b/>
          <w:szCs w:val="21"/>
        </w:rPr>
        <w:t>★</w:t>
      </w:r>
      <w:r w:rsidRPr="000B2A4A">
        <w:rPr>
          <w:b/>
          <w:szCs w:val="21"/>
        </w:rPr>
        <w:t>"</w:t>
      </w:r>
      <w:r w:rsidRPr="000B2A4A">
        <w:rPr>
          <w:rFonts w:hint="eastAsia"/>
          <w:b/>
          <w:szCs w:val="21"/>
        </w:rPr>
        <w:t>）号的条款为不可偏离条款，投标文件中对标注（</w:t>
      </w:r>
      <w:r w:rsidRPr="000B2A4A">
        <w:rPr>
          <w:b/>
          <w:szCs w:val="21"/>
        </w:rPr>
        <w:t>"</w:t>
      </w:r>
      <w:r w:rsidRPr="000B2A4A">
        <w:rPr>
          <w:rFonts w:hint="eastAsia"/>
          <w:b/>
          <w:szCs w:val="21"/>
        </w:rPr>
        <w:t>★</w:t>
      </w:r>
      <w:r w:rsidRPr="000B2A4A">
        <w:rPr>
          <w:b/>
          <w:szCs w:val="21"/>
        </w:rPr>
        <w:t>"</w:t>
      </w:r>
      <w:r w:rsidRPr="000B2A4A">
        <w:rPr>
          <w:rFonts w:hint="eastAsia"/>
          <w:b/>
          <w:szCs w:val="21"/>
        </w:rPr>
        <w:t>）号的重要条款不响应或任何的不满足（负偏离），将作为无效标处理。</w:t>
      </w:r>
    </w:p>
    <w:p w:rsidR="00030BA0" w:rsidRDefault="009A40E7">
      <w:pPr>
        <w:numPr>
          <w:ilvl w:val="0"/>
          <w:numId w:val="12"/>
        </w:numPr>
        <w:spacing w:line="400" w:lineRule="exact"/>
        <w:rPr>
          <w:rFonts w:hAnsi="宋体"/>
          <w:b/>
          <w:szCs w:val="21"/>
        </w:rPr>
      </w:pPr>
      <w:r>
        <w:rPr>
          <w:rFonts w:hint="eastAsia"/>
          <w:b/>
          <w:szCs w:val="21"/>
        </w:rPr>
        <w:t>以下内容若有标注“</w:t>
      </w:r>
      <w:r>
        <w:rPr>
          <w:b/>
          <w:szCs w:val="21"/>
        </w:rPr>
        <w:t>▲</w:t>
      </w:r>
      <w:r>
        <w:rPr>
          <w:rFonts w:hint="eastAsia"/>
          <w:b/>
          <w:szCs w:val="21"/>
        </w:rPr>
        <w:t>”的条款均为非不可偏离条款，仅作为综合评分时的重要依据。</w:t>
      </w:r>
    </w:p>
    <w:p w:rsidR="00030BA0" w:rsidRDefault="009A40E7">
      <w:pPr>
        <w:pStyle w:val="3"/>
        <w:ind w:firstLineChars="196" w:firstLine="472"/>
        <w:rPr>
          <w:rFonts w:ascii="宋体" w:hAnsi="宋体"/>
          <w:sz w:val="24"/>
        </w:rPr>
      </w:pPr>
      <w:bookmarkStart w:id="26" w:name="_Toc88584490"/>
      <w:r>
        <w:rPr>
          <w:rFonts w:ascii="宋体" w:hAnsi="宋体" w:hint="eastAsia"/>
          <w:sz w:val="24"/>
        </w:rPr>
        <w:t>（二）</w:t>
      </w:r>
      <w:r>
        <w:rPr>
          <w:rFonts w:ascii="宋体" w:hAnsi="宋体"/>
          <w:sz w:val="24"/>
        </w:rPr>
        <w:t>★供货范围</w:t>
      </w:r>
      <w:bookmarkStart w:id="27" w:name="供货范围"/>
      <w:bookmarkEnd w:id="25"/>
      <w:bookmarkEnd w:id="26"/>
      <w:bookmarkEnd w:id="27"/>
    </w:p>
    <w:tbl>
      <w:tblPr>
        <w:tblW w:w="5097"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
        <w:gridCol w:w="2510"/>
        <w:gridCol w:w="851"/>
        <w:gridCol w:w="846"/>
      </w:tblGrid>
      <w:tr w:rsidR="00030BA0" w:rsidTr="00E27635">
        <w:trPr>
          <w:trHeight w:val="521"/>
          <w:jc w:val="center"/>
        </w:trPr>
        <w:tc>
          <w:tcPr>
            <w:tcW w:w="890" w:type="dxa"/>
            <w:vAlign w:val="center"/>
          </w:tcPr>
          <w:p w:rsidR="00030BA0" w:rsidRDefault="009A40E7">
            <w:pPr>
              <w:jc w:val="center"/>
              <w:rPr>
                <w:rFonts w:ascii="宋体" w:hAnsi="宋体"/>
                <w:bCs/>
                <w:szCs w:val="21"/>
              </w:rPr>
            </w:pPr>
            <w:r>
              <w:rPr>
                <w:rFonts w:ascii="宋体" w:hAnsi="宋体" w:hint="eastAsia"/>
                <w:bCs/>
                <w:szCs w:val="21"/>
              </w:rPr>
              <w:t>序</w:t>
            </w:r>
            <w:bookmarkEnd w:id="16"/>
            <w:r>
              <w:rPr>
                <w:rFonts w:ascii="宋体" w:hAnsi="宋体" w:hint="eastAsia"/>
                <w:bCs/>
                <w:szCs w:val="21"/>
              </w:rPr>
              <w:t>号</w:t>
            </w:r>
          </w:p>
        </w:tc>
        <w:tc>
          <w:tcPr>
            <w:tcW w:w="2510" w:type="dxa"/>
            <w:vAlign w:val="center"/>
          </w:tcPr>
          <w:p w:rsidR="00030BA0" w:rsidRDefault="009A40E7">
            <w:pPr>
              <w:jc w:val="center"/>
              <w:rPr>
                <w:rFonts w:ascii="宋体" w:hAnsi="宋体"/>
                <w:bCs/>
                <w:szCs w:val="21"/>
              </w:rPr>
            </w:pPr>
            <w:r>
              <w:rPr>
                <w:rFonts w:ascii="宋体" w:hAnsi="宋体" w:hint="eastAsia"/>
                <w:bCs/>
                <w:szCs w:val="21"/>
              </w:rPr>
              <w:t>货物名称</w:t>
            </w:r>
          </w:p>
        </w:tc>
        <w:tc>
          <w:tcPr>
            <w:tcW w:w="851" w:type="dxa"/>
            <w:vAlign w:val="center"/>
          </w:tcPr>
          <w:p w:rsidR="00030BA0" w:rsidRDefault="009A40E7">
            <w:pPr>
              <w:jc w:val="center"/>
              <w:rPr>
                <w:rFonts w:ascii="宋体" w:hAnsi="宋体"/>
                <w:bCs/>
                <w:szCs w:val="21"/>
              </w:rPr>
            </w:pPr>
            <w:r>
              <w:rPr>
                <w:rFonts w:ascii="宋体" w:hAnsi="宋体" w:hint="eastAsia"/>
                <w:bCs/>
                <w:szCs w:val="21"/>
              </w:rPr>
              <w:t>数量</w:t>
            </w:r>
          </w:p>
        </w:tc>
        <w:tc>
          <w:tcPr>
            <w:tcW w:w="846" w:type="dxa"/>
            <w:vAlign w:val="center"/>
          </w:tcPr>
          <w:p w:rsidR="00030BA0" w:rsidRDefault="009A40E7">
            <w:pPr>
              <w:jc w:val="center"/>
              <w:rPr>
                <w:rFonts w:ascii="宋体" w:hAnsi="宋体"/>
                <w:bCs/>
                <w:szCs w:val="21"/>
              </w:rPr>
            </w:pPr>
            <w:r>
              <w:rPr>
                <w:rFonts w:ascii="宋体" w:hAnsi="宋体" w:hint="eastAsia"/>
                <w:bCs/>
                <w:szCs w:val="21"/>
              </w:rPr>
              <w:t>单位</w:t>
            </w:r>
          </w:p>
        </w:tc>
      </w:tr>
      <w:tr w:rsidR="00030BA0" w:rsidTr="00E27635">
        <w:trPr>
          <w:trHeight w:val="483"/>
          <w:jc w:val="center"/>
        </w:trPr>
        <w:tc>
          <w:tcPr>
            <w:tcW w:w="890" w:type="dxa"/>
            <w:vAlign w:val="center"/>
          </w:tcPr>
          <w:p w:rsidR="00030BA0" w:rsidRDefault="009A40E7">
            <w:pPr>
              <w:jc w:val="center"/>
              <w:rPr>
                <w:rFonts w:ascii="宋体" w:hAnsi="宋体"/>
                <w:bCs/>
                <w:szCs w:val="21"/>
              </w:rPr>
            </w:pPr>
            <w:r>
              <w:rPr>
                <w:rFonts w:ascii="宋体" w:hAnsi="宋体" w:hint="eastAsia"/>
                <w:bCs/>
                <w:szCs w:val="21"/>
              </w:rPr>
              <w:t>1</w:t>
            </w:r>
          </w:p>
        </w:tc>
        <w:tc>
          <w:tcPr>
            <w:tcW w:w="2510" w:type="dxa"/>
            <w:vAlign w:val="center"/>
          </w:tcPr>
          <w:p w:rsidR="00030BA0" w:rsidRDefault="00745F47">
            <w:pPr>
              <w:jc w:val="center"/>
              <w:rPr>
                <w:rFonts w:ascii="宋体" w:hAnsi="宋体"/>
                <w:bCs/>
                <w:szCs w:val="21"/>
              </w:rPr>
            </w:pPr>
            <w:r>
              <w:rPr>
                <w:rFonts w:ascii="宋体" w:hAnsi="宋体" w:hint="eastAsia"/>
                <w:bCs/>
                <w:szCs w:val="21"/>
              </w:rPr>
              <w:t>电感耦合等离子质谱仪</w:t>
            </w:r>
          </w:p>
        </w:tc>
        <w:tc>
          <w:tcPr>
            <w:tcW w:w="851" w:type="dxa"/>
            <w:vAlign w:val="center"/>
          </w:tcPr>
          <w:p w:rsidR="00030BA0" w:rsidRDefault="00721E86">
            <w:pPr>
              <w:jc w:val="center"/>
              <w:rPr>
                <w:rFonts w:ascii="宋体" w:hAnsi="宋体"/>
                <w:bCs/>
                <w:szCs w:val="21"/>
              </w:rPr>
            </w:pPr>
            <w:r>
              <w:rPr>
                <w:rFonts w:ascii="宋体" w:hAnsi="宋体" w:hint="eastAsia"/>
                <w:bCs/>
                <w:szCs w:val="21"/>
              </w:rPr>
              <w:t>1</w:t>
            </w:r>
          </w:p>
        </w:tc>
        <w:tc>
          <w:tcPr>
            <w:tcW w:w="846" w:type="dxa"/>
            <w:vAlign w:val="center"/>
          </w:tcPr>
          <w:p w:rsidR="00030BA0" w:rsidRDefault="00D96392">
            <w:pPr>
              <w:jc w:val="center"/>
              <w:rPr>
                <w:rFonts w:ascii="宋体" w:hAnsi="宋体"/>
                <w:bCs/>
                <w:szCs w:val="21"/>
              </w:rPr>
            </w:pPr>
            <w:r>
              <w:rPr>
                <w:rFonts w:ascii="宋体" w:hAnsi="宋体" w:hint="eastAsia"/>
                <w:bCs/>
                <w:szCs w:val="21"/>
              </w:rPr>
              <w:t>台</w:t>
            </w:r>
          </w:p>
        </w:tc>
      </w:tr>
    </w:tbl>
    <w:p w:rsidR="00030BA0" w:rsidRPr="005804B6" w:rsidRDefault="009A40E7">
      <w:pPr>
        <w:pStyle w:val="3"/>
        <w:ind w:firstLineChars="196" w:firstLine="472"/>
        <w:rPr>
          <w:rFonts w:ascii="宋体" w:hAnsi="宋体"/>
          <w:sz w:val="24"/>
        </w:rPr>
      </w:pPr>
      <w:bookmarkStart w:id="28" w:name="_Toc383095751"/>
      <w:bookmarkStart w:id="29" w:name="_Toc88584491"/>
      <w:r>
        <w:rPr>
          <w:rFonts w:ascii="宋体" w:hAnsi="宋体"/>
          <w:sz w:val="24"/>
        </w:rPr>
        <w:t>（</w:t>
      </w:r>
      <w:r>
        <w:rPr>
          <w:rFonts w:ascii="宋体" w:hAnsi="宋体" w:hint="eastAsia"/>
          <w:sz w:val="24"/>
        </w:rPr>
        <w:t>三</w:t>
      </w:r>
      <w:r>
        <w:rPr>
          <w:rFonts w:ascii="宋体" w:hAnsi="宋体"/>
          <w:sz w:val="24"/>
        </w:rPr>
        <w:t>）</w:t>
      </w:r>
      <w:r>
        <w:rPr>
          <w:rFonts w:ascii="宋体" w:hAnsi="宋体" w:hint="eastAsia"/>
          <w:sz w:val="24"/>
        </w:rPr>
        <w:t xml:space="preserve"> 主要技术</w:t>
      </w:r>
      <w:r w:rsidRPr="005804B6">
        <w:rPr>
          <w:rFonts w:ascii="宋体" w:hAnsi="宋体" w:hint="eastAsia"/>
          <w:sz w:val="24"/>
        </w:rPr>
        <w:t>要求</w:t>
      </w:r>
      <w:bookmarkEnd w:id="28"/>
      <w:bookmarkEnd w:id="29"/>
    </w:p>
    <w:p w:rsidR="00D96392" w:rsidRPr="005804B6" w:rsidRDefault="00D96392" w:rsidP="00D96392">
      <w:pPr>
        <w:pStyle w:val="af8"/>
        <w:numPr>
          <w:ilvl w:val="0"/>
          <w:numId w:val="16"/>
        </w:numPr>
        <w:spacing w:before="0" w:beforeAutospacing="0" w:after="0" w:afterAutospacing="0" w:line="360" w:lineRule="auto"/>
        <w:ind w:firstLine="422"/>
        <w:rPr>
          <w:rFonts w:ascii="Agilent TT Cond" w:eastAsia="宋体" w:hAnsi="Agilent TT Cond"/>
          <w:b/>
          <w:sz w:val="21"/>
          <w:szCs w:val="21"/>
        </w:rPr>
      </w:pPr>
      <w:r w:rsidRPr="005804B6">
        <w:rPr>
          <w:rFonts w:ascii="Agilent TT Cond" w:eastAsia="宋体" w:hAnsi="Agilent TT Cond" w:hint="eastAsia"/>
          <w:b/>
          <w:sz w:val="21"/>
          <w:szCs w:val="21"/>
        </w:rPr>
        <w:t>硬件</w:t>
      </w:r>
      <w:r w:rsidRPr="005804B6">
        <w:rPr>
          <w:rFonts w:ascii="Agilent TT Cond" w:eastAsia="宋体" w:hAnsi="Agilent TT Cond"/>
          <w:b/>
          <w:sz w:val="21"/>
          <w:szCs w:val="21"/>
        </w:rPr>
        <w:t>参数</w:t>
      </w:r>
    </w:p>
    <w:p w:rsidR="00C176CE" w:rsidRPr="005804B6" w:rsidRDefault="00C176CE" w:rsidP="00C176CE">
      <w:pPr>
        <w:pStyle w:val="af8"/>
        <w:numPr>
          <w:ilvl w:val="1"/>
          <w:numId w:val="17"/>
        </w:numPr>
        <w:spacing w:before="0" w:beforeAutospacing="0" w:after="0" w:afterAutospacing="0" w:line="360" w:lineRule="auto"/>
        <w:ind w:firstLine="420"/>
        <w:rPr>
          <w:rFonts w:ascii="Agilent TT Cond" w:hAnsi="Agilent TT Cond"/>
          <w:sz w:val="21"/>
          <w:szCs w:val="21"/>
        </w:rPr>
      </w:pPr>
      <w:r w:rsidRPr="005804B6">
        <w:rPr>
          <w:rFonts w:ascii="Agilent TT Cond" w:eastAsia="宋体" w:hAnsi="Agilent TT Cond"/>
          <w:sz w:val="21"/>
          <w:szCs w:val="21"/>
        </w:rPr>
        <w:t>雾化器：耐</w:t>
      </w:r>
      <w:r w:rsidRPr="005804B6">
        <w:rPr>
          <w:rFonts w:ascii="Agilent TT Cond" w:eastAsia="宋体" w:hAnsi="Agilent TT Cond" w:hint="eastAsia"/>
          <w:sz w:val="21"/>
          <w:szCs w:val="21"/>
        </w:rPr>
        <w:t>高</w:t>
      </w:r>
      <w:r w:rsidRPr="005804B6">
        <w:rPr>
          <w:rFonts w:ascii="Agilent TT Cond" w:eastAsia="宋体" w:hAnsi="Agilent TT Cond"/>
          <w:sz w:val="21"/>
          <w:szCs w:val="21"/>
        </w:rPr>
        <w:t>盐、高效石英雾化器；</w:t>
      </w:r>
    </w:p>
    <w:p w:rsidR="00C176CE" w:rsidRPr="005804B6" w:rsidRDefault="00C176CE" w:rsidP="00C176CE">
      <w:pPr>
        <w:pStyle w:val="af8"/>
        <w:numPr>
          <w:ilvl w:val="1"/>
          <w:numId w:val="17"/>
        </w:numPr>
        <w:spacing w:before="0" w:beforeAutospacing="0" w:after="0" w:afterAutospacing="0" w:line="360" w:lineRule="auto"/>
        <w:ind w:firstLine="420"/>
        <w:rPr>
          <w:rFonts w:ascii="Agilent TT Cond" w:hAnsi="Agilent TT Cond"/>
          <w:sz w:val="21"/>
          <w:szCs w:val="21"/>
        </w:rPr>
      </w:pPr>
      <w:r w:rsidRPr="005804B6">
        <w:rPr>
          <w:rFonts w:ascii="Agilent TT Cond" w:eastAsia="宋体" w:hAnsi="Agilent TT Cond"/>
          <w:sz w:val="21"/>
          <w:szCs w:val="21"/>
        </w:rPr>
        <w:lastRenderedPageBreak/>
        <w:t>雾室：双通道石英雾室</w:t>
      </w:r>
      <w:r w:rsidRPr="005804B6">
        <w:rPr>
          <w:rFonts w:ascii="Agilent TT Cond" w:eastAsia="宋体" w:hAnsi="Agilent TT Cond" w:hint="eastAsia"/>
          <w:sz w:val="21"/>
          <w:szCs w:val="21"/>
        </w:rPr>
        <w:t>，配置高效制冷</w:t>
      </w:r>
      <w:r w:rsidRPr="005804B6">
        <w:rPr>
          <w:rFonts w:ascii="Agilent TT Cond" w:eastAsia="宋体" w:hAnsi="Agilent TT Cond"/>
          <w:sz w:val="21"/>
          <w:szCs w:val="21"/>
        </w:rPr>
        <w:t>装置；</w:t>
      </w:r>
    </w:p>
    <w:p w:rsidR="00C176CE" w:rsidRPr="005804B6" w:rsidRDefault="00C176CE" w:rsidP="00C176CE">
      <w:pPr>
        <w:pStyle w:val="af8"/>
        <w:numPr>
          <w:ilvl w:val="1"/>
          <w:numId w:val="17"/>
        </w:numPr>
        <w:spacing w:before="0" w:beforeAutospacing="0" w:after="0" w:afterAutospacing="0" w:line="360" w:lineRule="auto"/>
        <w:ind w:firstLine="420"/>
        <w:rPr>
          <w:rFonts w:ascii="Agilent TT Cond" w:hAnsi="Agilent TT Cond"/>
          <w:sz w:val="21"/>
          <w:szCs w:val="21"/>
        </w:rPr>
      </w:pPr>
      <w:r w:rsidRPr="005804B6">
        <w:rPr>
          <w:rFonts w:ascii="宋体" w:eastAsia="宋体" w:hAnsi="宋体" w:cs="宋体" w:hint="eastAsia"/>
          <w:sz w:val="21"/>
          <w:szCs w:val="21"/>
        </w:rPr>
        <w:t>整机</w:t>
      </w:r>
      <w:r w:rsidRPr="005804B6">
        <w:rPr>
          <w:rFonts w:ascii="Agilent TT Cond" w:eastAsia="宋体" w:hAnsi="Agilent TT Cond"/>
          <w:sz w:val="21"/>
          <w:szCs w:val="21"/>
        </w:rPr>
        <w:t>气</w:t>
      </w:r>
      <w:r w:rsidRPr="005804B6">
        <w:rPr>
          <w:rFonts w:ascii="Agilent TT Cond" w:eastAsia="宋体" w:hAnsi="Agilent TT Cond" w:hint="eastAsia"/>
          <w:sz w:val="21"/>
          <w:szCs w:val="21"/>
        </w:rPr>
        <w:t>路控制</w:t>
      </w:r>
      <w:r w:rsidRPr="005804B6">
        <w:rPr>
          <w:rFonts w:ascii="Agilent TT Cond" w:eastAsia="宋体" w:hAnsi="Agilent TT Cond"/>
          <w:sz w:val="21"/>
          <w:szCs w:val="21"/>
        </w:rPr>
        <w:t>：</w:t>
      </w:r>
      <w:r w:rsidRPr="005804B6">
        <w:rPr>
          <w:rFonts w:ascii="Agilent TT Cond" w:eastAsia="宋体" w:hAnsi="Agilent TT Cond" w:hint="eastAsia"/>
          <w:sz w:val="21"/>
          <w:szCs w:val="21"/>
        </w:rPr>
        <w:t>进样系统</w:t>
      </w:r>
      <w:r w:rsidRPr="005804B6">
        <w:rPr>
          <w:rFonts w:ascii="Agilent TT Cond" w:eastAsia="宋体" w:hAnsi="Agilent TT Cond"/>
          <w:sz w:val="21"/>
          <w:szCs w:val="21"/>
        </w:rPr>
        <w:t>配备</w:t>
      </w:r>
      <w:r w:rsidRPr="005804B6">
        <w:rPr>
          <w:rFonts w:ascii="Agilent TT Cond" w:eastAsia="宋体" w:hAnsi="Agilent TT Cond" w:hint="eastAsia"/>
          <w:sz w:val="21"/>
          <w:szCs w:val="21"/>
        </w:rPr>
        <w:t>应</w:t>
      </w:r>
      <w:r w:rsidRPr="005804B6">
        <w:rPr>
          <w:rFonts w:ascii="Agilent TT Cond" w:eastAsia="宋体" w:hAnsi="Agilent TT Cond"/>
          <w:sz w:val="21"/>
          <w:szCs w:val="21"/>
        </w:rPr>
        <w:t>高精度气体质量流量</w:t>
      </w:r>
      <w:r w:rsidRPr="005804B6">
        <w:rPr>
          <w:rFonts w:ascii="Agilent TT Cond" w:eastAsia="宋体" w:hAnsi="Agilent TT Cond" w:hint="eastAsia"/>
          <w:sz w:val="21"/>
          <w:szCs w:val="21"/>
        </w:rPr>
        <w:t>计</w:t>
      </w:r>
      <w:r w:rsidRPr="005804B6">
        <w:rPr>
          <w:rFonts w:ascii="Agilent TT Cond" w:eastAsia="宋体" w:hAnsi="Agilent TT Cond"/>
          <w:sz w:val="21"/>
          <w:szCs w:val="21"/>
        </w:rPr>
        <w:t>，</w:t>
      </w:r>
      <w:r w:rsidRPr="005804B6">
        <w:rPr>
          <w:rFonts w:ascii="Agilent TT Cond" w:eastAsia="宋体" w:hAnsi="Agilent TT Cond" w:hint="eastAsia"/>
          <w:sz w:val="21"/>
          <w:szCs w:val="21"/>
        </w:rPr>
        <w:t>碰撞</w:t>
      </w:r>
      <w:r w:rsidRPr="005804B6">
        <w:rPr>
          <w:rFonts w:ascii="Agilent TT Cond" w:eastAsia="宋体" w:hAnsi="Agilent TT Cond"/>
          <w:sz w:val="21"/>
          <w:szCs w:val="21"/>
        </w:rPr>
        <w:t>反应池</w:t>
      </w:r>
      <w:r w:rsidRPr="005804B6">
        <w:rPr>
          <w:rFonts w:ascii="Agilent TT Cond" w:eastAsia="宋体" w:hAnsi="Agilent TT Cond" w:hint="eastAsia"/>
          <w:sz w:val="21"/>
          <w:szCs w:val="21"/>
        </w:rPr>
        <w:t>应</w:t>
      </w:r>
      <w:r w:rsidRPr="005804B6">
        <w:rPr>
          <w:rFonts w:ascii="Agilent TT Cond" w:eastAsia="宋体" w:hAnsi="Agilent TT Cond"/>
          <w:sz w:val="21"/>
          <w:szCs w:val="21"/>
        </w:rPr>
        <w:t>配备</w:t>
      </w:r>
      <w:r w:rsidRPr="005804B6">
        <w:rPr>
          <w:rFonts w:ascii="Agilent TT Cond" w:eastAsia="宋体" w:hAnsi="Agilent TT Cond" w:hint="eastAsia"/>
          <w:sz w:val="21"/>
          <w:szCs w:val="21"/>
        </w:rPr>
        <w:t>高精度气体</w:t>
      </w:r>
      <w:r w:rsidRPr="005804B6">
        <w:rPr>
          <w:rFonts w:ascii="Agilent TT Cond" w:eastAsia="宋体" w:hAnsi="Agilent TT Cond"/>
          <w:sz w:val="21"/>
          <w:szCs w:val="21"/>
        </w:rPr>
        <w:t>质量流量计</w:t>
      </w:r>
      <w:r w:rsidRPr="005804B6">
        <w:rPr>
          <w:rFonts w:ascii="Agilent TT Cond" w:eastAsia="宋体" w:hAnsi="Agilent TT Cond" w:hint="eastAsia"/>
          <w:sz w:val="21"/>
          <w:szCs w:val="21"/>
        </w:rPr>
        <w:t>，用以监控实验过程气路</w:t>
      </w:r>
      <w:r w:rsidRPr="005804B6">
        <w:rPr>
          <w:rFonts w:ascii="Agilent TT Cond" w:eastAsia="宋体" w:hAnsi="Agilent TT Cond"/>
          <w:sz w:val="21"/>
          <w:szCs w:val="21"/>
        </w:rPr>
        <w:t>；</w:t>
      </w:r>
    </w:p>
    <w:p w:rsidR="00C176CE" w:rsidRPr="005804B6" w:rsidRDefault="00C176CE" w:rsidP="00C176CE">
      <w:pPr>
        <w:pStyle w:val="af8"/>
        <w:numPr>
          <w:ilvl w:val="1"/>
          <w:numId w:val="17"/>
        </w:numPr>
        <w:spacing w:before="0" w:beforeAutospacing="0" w:after="0" w:afterAutospacing="0" w:line="360" w:lineRule="auto"/>
        <w:ind w:firstLine="420"/>
        <w:rPr>
          <w:rFonts w:ascii="Agilent TT Cond" w:hAnsi="Agilent TT Cond"/>
          <w:sz w:val="21"/>
          <w:szCs w:val="21"/>
        </w:rPr>
      </w:pPr>
      <w:r w:rsidRPr="005804B6">
        <w:rPr>
          <w:rFonts w:ascii="Agilent TT Cond" w:eastAsia="宋体" w:hAnsi="Agilent TT Cond"/>
          <w:sz w:val="21"/>
          <w:szCs w:val="21"/>
        </w:rPr>
        <w:t>炬管：</w:t>
      </w:r>
      <w:r w:rsidRPr="005804B6">
        <w:rPr>
          <w:rFonts w:ascii="Agilent TT Cond" w:eastAsia="宋体" w:hAnsi="Agilent TT Cond" w:hint="eastAsia"/>
          <w:sz w:val="21"/>
          <w:szCs w:val="21"/>
        </w:rPr>
        <w:t>采用</w:t>
      </w:r>
      <w:r w:rsidRPr="005804B6">
        <w:rPr>
          <w:rFonts w:ascii="Agilent TT Cond" w:eastAsia="宋体" w:hAnsi="Agilent TT Cond"/>
          <w:sz w:val="21"/>
          <w:szCs w:val="21"/>
        </w:rPr>
        <w:t>一体式石英炬管</w:t>
      </w:r>
      <w:r w:rsidRPr="005804B6">
        <w:rPr>
          <w:rFonts w:ascii="Agilent TT Cond" w:eastAsia="宋体" w:hAnsi="Agilent TT Cond" w:hint="eastAsia"/>
          <w:sz w:val="21"/>
          <w:szCs w:val="21"/>
        </w:rPr>
        <w:t>或中心管可拆卸的分体式炬管</w:t>
      </w:r>
      <w:r w:rsidRPr="005804B6">
        <w:rPr>
          <w:rFonts w:ascii="Agilent TT Cond" w:eastAsia="宋体" w:hAnsi="Agilent TT Cond"/>
          <w:sz w:val="21"/>
          <w:szCs w:val="21"/>
        </w:rPr>
        <w:t>；</w:t>
      </w:r>
    </w:p>
    <w:p w:rsidR="00C176CE" w:rsidRPr="005804B6" w:rsidRDefault="00C176CE" w:rsidP="00C176CE">
      <w:pPr>
        <w:pStyle w:val="af8"/>
        <w:numPr>
          <w:ilvl w:val="1"/>
          <w:numId w:val="17"/>
        </w:numPr>
        <w:spacing w:before="0" w:beforeAutospacing="0" w:after="0" w:afterAutospacing="0" w:line="360" w:lineRule="auto"/>
        <w:ind w:firstLine="420"/>
        <w:rPr>
          <w:rFonts w:ascii="Agilent TT Cond" w:eastAsia="宋体" w:hAnsi="Agilent TT Cond"/>
          <w:sz w:val="21"/>
          <w:szCs w:val="21"/>
        </w:rPr>
      </w:pPr>
      <w:r w:rsidRPr="005804B6">
        <w:rPr>
          <w:rFonts w:ascii="宋体" w:eastAsia="宋体" w:hAnsi="宋体" w:hint="eastAsia"/>
          <w:sz w:val="21"/>
          <w:szCs w:val="21"/>
        </w:rPr>
        <w:t>▲</w:t>
      </w:r>
      <w:r w:rsidRPr="005804B6">
        <w:rPr>
          <w:rFonts w:ascii="Agilent TT Cond" w:eastAsia="宋体" w:hAnsi="Agilent TT Cond"/>
          <w:sz w:val="21"/>
          <w:szCs w:val="21"/>
        </w:rPr>
        <w:t>接口：制样品锥和截取锥组成</w:t>
      </w:r>
      <w:r w:rsidRPr="005804B6">
        <w:rPr>
          <w:rFonts w:ascii="Agilent TT Cond" w:eastAsia="宋体" w:hAnsi="Agilent TT Cond" w:hint="eastAsia"/>
          <w:sz w:val="21"/>
          <w:szCs w:val="21"/>
        </w:rPr>
        <w:t>的</w:t>
      </w:r>
      <w:r w:rsidRPr="005804B6">
        <w:rPr>
          <w:rFonts w:ascii="Agilent TT Cond" w:eastAsia="宋体" w:hAnsi="Agilent TT Cond"/>
          <w:sz w:val="21"/>
          <w:szCs w:val="21"/>
        </w:rPr>
        <w:t>接口，</w:t>
      </w:r>
      <w:r w:rsidRPr="005804B6">
        <w:rPr>
          <w:rFonts w:ascii="Agilent TT Cond" w:eastAsia="宋体" w:hAnsi="Agilent TT Cond" w:hint="eastAsia"/>
          <w:sz w:val="21"/>
          <w:szCs w:val="21"/>
        </w:rPr>
        <w:t>要求锥数量</w:t>
      </w:r>
      <w:r w:rsidRPr="005804B6">
        <w:rPr>
          <w:rFonts w:ascii="Agilent TT Cond" w:eastAsia="宋体" w:hAnsi="Agilent TT Cond"/>
          <w:sz w:val="21"/>
          <w:szCs w:val="21"/>
        </w:rPr>
        <w:t>≤</w:t>
      </w:r>
      <w:r w:rsidRPr="005804B6">
        <w:rPr>
          <w:rFonts w:ascii="Agilent TT Cond" w:eastAsia="宋体" w:hAnsi="Agilent TT Cond" w:hint="eastAsia"/>
          <w:sz w:val="21"/>
          <w:szCs w:val="21"/>
        </w:rPr>
        <w:t>2</w:t>
      </w:r>
      <w:r w:rsidRPr="005804B6">
        <w:rPr>
          <w:rFonts w:ascii="Agilent TT Cond" w:eastAsia="宋体" w:hAnsi="Agilent TT Cond" w:hint="eastAsia"/>
          <w:sz w:val="21"/>
          <w:szCs w:val="21"/>
        </w:rPr>
        <w:t>个，</w:t>
      </w:r>
      <w:r w:rsidRPr="005804B6">
        <w:rPr>
          <w:rFonts w:ascii="Agilent TT Cond" w:eastAsia="宋体" w:hAnsi="Agilent TT Cond"/>
          <w:sz w:val="21"/>
          <w:szCs w:val="21"/>
        </w:rPr>
        <w:t>为防过多基体进入</w:t>
      </w:r>
      <w:r w:rsidRPr="005804B6">
        <w:rPr>
          <w:rFonts w:ascii="Agilent TT Cond" w:eastAsia="宋体" w:hAnsi="Agilent TT Cond" w:hint="eastAsia"/>
          <w:sz w:val="21"/>
          <w:szCs w:val="21"/>
        </w:rPr>
        <w:t>后续</w:t>
      </w:r>
      <w:r w:rsidRPr="005804B6">
        <w:rPr>
          <w:rFonts w:ascii="Agilent TT Cond" w:eastAsia="宋体" w:hAnsi="Agilent TT Cond"/>
          <w:sz w:val="21"/>
          <w:szCs w:val="21"/>
        </w:rPr>
        <w:t>质谱系统，</w:t>
      </w:r>
      <w:r w:rsidRPr="005804B6">
        <w:rPr>
          <w:rFonts w:ascii="Agilent TT Cond" w:eastAsia="宋体" w:hAnsi="Agilent TT Cond" w:hint="eastAsia"/>
          <w:sz w:val="21"/>
          <w:szCs w:val="21"/>
        </w:rPr>
        <w:t>要求</w:t>
      </w:r>
      <w:r w:rsidRPr="005804B6">
        <w:rPr>
          <w:rFonts w:ascii="Agilent TT Cond" w:eastAsia="宋体" w:hAnsi="Agilent TT Cond"/>
          <w:sz w:val="21"/>
          <w:szCs w:val="21"/>
        </w:rPr>
        <w:t>在保证灵敏度的前提下</w:t>
      </w:r>
      <w:r w:rsidRPr="005804B6">
        <w:rPr>
          <w:rFonts w:ascii="Agilent TT Cond" w:eastAsia="宋体" w:hAnsi="Agilent TT Cond" w:hint="eastAsia"/>
          <w:sz w:val="21"/>
          <w:szCs w:val="21"/>
        </w:rPr>
        <w:t>锥孔径</w:t>
      </w:r>
      <w:r w:rsidRPr="005804B6">
        <w:rPr>
          <w:rFonts w:ascii="Agilent TT Cond" w:eastAsia="宋体" w:hAnsi="Agilent TT Cond"/>
          <w:sz w:val="21"/>
          <w:szCs w:val="21"/>
        </w:rPr>
        <w:t>尽可能小</w:t>
      </w:r>
      <w:r w:rsidRPr="005804B6">
        <w:rPr>
          <w:rFonts w:ascii="Agilent TT Cond" w:eastAsia="宋体" w:hAnsi="Agilent TT Cond" w:hint="eastAsia"/>
          <w:sz w:val="21"/>
          <w:szCs w:val="21"/>
        </w:rPr>
        <w:t>，采样锥孔径</w:t>
      </w:r>
      <w:r w:rsidRPr="005804B6">
        <w:rPr>
          <w:rFonts w:ascii="Agilent TT Cond" w:eastAsia="宋体" w:hAnsi="Agilent TT Cond"/>
          <w:sz w:val="21"/>
          <w:szCs w:val="21"/>
        </w:rPr>
        <w:t>≤</w:t>
      </w:r>
      <w:r w:rsidRPr="005804B6">
        <w:rPr>
          <w:rFonts w:ascii="Agilent TT Cond" w:eastAsia="宋体" w:hAnsi="Agilent TT Cond" w:hint="eastAsia"/>
          <w:sz w:val="21"/>
          <w:szCs w:val="21"/>
        </w:rPr>
        <w:t>1</w:t>
      </w:r>
      <w:r w:rsidRPr="005804B6">
        <w:rPr>
          <w:rFonts w:ascii="Agilent TT Cond" w:eastAsia="宋体" w:hAnsi="Agilent TT Cond"/>
          <w:sz w:val="21"/>
          <w:szCs w:val="21"/>
        </w:rPr>
        <w:t>.</w:t>
      </w:r>
      <w:r w:rsidRPr="005804B6">
        <w:rPr>
          <w:rFonts w:ascii="Agilent TT Cond" w:eastAsia="宋体" w:hAnsi="Agilent TT Cond" w:hint="eastAsia"/>
          <w:sz w:val="21"/>
          <w:szCs w:val="21"/>
        </w:rPr>
        <w:t>0</w:t>
      </w:r>
      <w:r w:rsidRPr="005804B6">
        <w:rPr>
          <w:rFonts w:ascii="Agilent TT Cond" w:eastAsia="宋体" w:hAnsi="Agilent TT Cond"/>
          <w:sz w:val="21"/>
          <w:szCs w:val="21"/>
        </w:rPr>
        <w:t>m</w:t>
      </w:r>
      <w:r w:rsidRPr="005804B6">
        <w:rPr>
          <w:rFonts w:ascii="Agilent TT Cond" w:eastAsia="宋体" w:hAnsi="Agilent TT Cond" w:hint="eastAsia"/>
          <w:sz w:val="21"/>
          <w:szCs w:val="21"/>
        </w:rPr>
        <w:t>m</w:t>
      </w:r>
      <w:r w:rsidRPr="005804B6">
        <w:rPr>
          <w:rFonts w:ascii="Agilent TT Cond" w:eastAsia="宋体" w:hAnsi="Agilent TT Cond" w:hint="eastAsia"/>
          <w:sz w:val="21"/>
          <w:szCs w:val="21"/>
        </w:rPr>
        <w:t>，</w:t>
      </w:r>
      <w:r w:rsidRPr="005804B6">
        <w:rPr>
          <w:rFonts w:ascii="Agilent TT Cond" w:eastAsia="宋体" w:hAnsi="Agilent TT Cond"/>
          <w:sz w:val="21"/>
          <w:szCs w:val="21"/>
        </w:rPr>
        <w:t>截取锥孔径</w:t>
      </w:r>
      <w:r w:rsidRPr="005804B6">
        <w:rPr>
          <w:rFonts w:ascii="Agilent TT Cond" w:eastAsia="宋体" w:hAnsi="Agilent TT Cond"/>
          <w:sz w:val="21"/>
          <w:szCs w:val="21"/>
        </w:rPr>
        <w:t>≤0.</w:t>
      </w:r>
      <w:r w:rsidRPr="005804B6">
        <w:rPr>
          <w:rFonts w:ascii="Agilent TT Cond" w:eastAsia="宋体" w:hAnsi="Agilent TT Cond" w:hint="eastAsia"/>
          <w:sz w:val="21"/>
          <w:szCs w:val="21"/>
        </w:rPr>
        <w:t>50</w:t>
      </w:r>
      <w:r w:rsidRPr="005804B6">
        <w:rPr>
          <w:rFonts w:ascii="Agilent TT Cond" w:eastAsia="宋体" w:hAnsi="Agilent TT Cond"/>
          <w:sz w:val="21"/>
          <w:szCs w:val="21"/>
        </w:rPr>
        <w:t>mm</w:t>
      </w:r>
      <w:r w:rsidRPr="005804B6">
        <w:rPr>
          <w:rFonts w:ascii="Agilent TT Cond" w:eastAsia="宋体" w:hAnsi="Agilent TT Cond" w:hint="eastAsia"/>
          <w:sz w:val="21"/>
          <w:szCs w:val="21"/>
        </w:rPr>
        <w:t>。</w:t>
      </w:r>
    </w:p>
    <w:p w:rsidR="00C176CE" w:rsidRPr="005804B6" w:rsidRDefault="00C176CE" w:rsidP="00C176CE">
      <w:pPr>
        <w:pStyle w:val="af8"/>
        <w:numPr>
          <w:ilvl w:val="1"/>
          <w:numId w:val="17"/>
        </w:numPr>
        <w:spacing w:before="0" w:beforeAutospacing="0" w:after="0" w:afterAutospacing="0" w:line="360" w:lineRule="auto"/>
        <w:ind w:firstLine="420"/>
        <w:jc w:val="both"/>
        <w:rPr>
          <w:rFonts w:ascii="Agilent TT Cond" w:eastAsia="宋体" w:hAnsi="Agilent TT Cond"/>
          <w:sz w:val="21"/>
          <w:szCs w:val="21"/>
        </w:rPr>
      </w:pPr>
      <w:r w:rsidRPr="005804B6">
        <w:rPr>
          <w:rFonts w:ascii="Agilent TT Cond" w:eastAsia="宋体" w:hAnsi="Agilent TT Cond" w:hint="eastAsia"/>
          <w:sz w:val="21"/>
          <w:szCs w:val="21"/>
        </w:rPr>
        <w:t>高盐进样系统：仪器配置全自动在线气体稀释装置，可在矩管之前把含</w:t>
      </w:r>
      <w:r w:rsidRPr="005804B6">
        <w:rPr>
          <w:rFonts w:ascii="Agilent TT Cond" w:eastAsia="宋体" w:hAnsi="Agilent TT Cond" w:hint="eastAsia"/>
          <w:sz w:val="21"/>
          <w:szCs w:val="21"/>
        </w:rPr>
        <w:t>25</w:t>
      </w:r>
      <w:r w:rsidRPr="005804B6">
        <w:rPr>
          <w:rFonts w:ascii="Agilent TT Cond" w:eastAsia="宋体" w:hAnsi="Agilent TT Cond"/>
          <w:sz w:val="21"/>
          <w:szCs w:val="21"/>
        </w:rPr>
        <w:t>% NaCl</w:t>
      </w:r>
      <w:r w:rsidRPr="005804B6">
        <w:rPr>
          <w:rFonts w:ascii="Agilent TT Cond" w:eastAsia="宋体" w:hAnsi="Agilent TT Cond" w:hint="eastAsia"/>
          <w:sz w:val="21"/>
          <w:szCs w:val="21"/>
        </w:rPr>
        <w:t>的样品的基体稀释到</w:t>
      </w:r>
      <w:r w:rsidRPr="005804B6">
        <w:rPr>
          <w:rFonts w:ascii="Agilent TT Cond" w:eastAsia="宋体" w:hAnsi="Agilent TT Cond" w:hint="eastAsia"/>
          <w:sz w:val="21"/>
          <w:szCs w:val="21"/>
        </w:rPr>
        <w:t>0.3%</w:t>
      </w:r>
      <w:r w:rsidRPr="005804B6">
        <w:rPr>
          <w:rFonts w:ascii="Agilent TT Cond" w:eastAsia="宋体" w:hAnsi="Agilent TT Cond"/>
          <w:sz w:val="21"/>
          <w:szCs w:val="21"/>
        </w:rPr>
        <w:t>NaCl</w:t>
      </w:r>
      <w:r w:rsidRPr="005804B6">
        <w:rPr>
          <w:rFonts w:ascii="Agilent TT Cond" w:eastAsia="宋体" w:hAnsi="Agilent TT Cond" w:hint="eastAsia"/>
          <w:sz w:val="21"/>
          <w:szCs w:val="21"/>
        </w:rPr>
        <w:t>以内，保证接口区域与质谱区域不受高基体污染。</w:t>
      </w:r>
    </w:p>
    <w:p w:rsidR="00C176CE" w:rsidRPr="005804B6" w:rsidRDefault="00C176CE" w:rsidP="00C176CE">
      <w:pPr>
        <w:pStyle w:val="af8"/>
        <w:numPr>
          <w:ilvl w:val="1"/>
          <w:numId w:val="17"/>
        </w:numPr>
        <w:spacing w:before="0" w:beforeAutospacing="0" w:after="0" w:afterAutospacing="0" w:line="360" w:lineRule="auto"/>
        <w:ind w:firstLine="420"/>
        <w:rPr>
          <w:rFonts w:ascii="Agilent TT Cond" w:eastAsia="宋体" w:hAnsi="Agilent TT Cond"/>
          <w:sz w:val="21"/>
          <w:szCs w:val="21"/>
        </w:rPr>
      </w:pPr>
      <w:r w:rsidRPr="005804B6">
        <w:rPr>
          <w:rFonts w:eastAsia="宋体" w:hint="eastAsia"/>
          <w:sz w:val="21"/>
          <w:szCs w:val="21"/>
        </w:rPr>
        <w:t>惰性进样系统</w:t>
      </w:r>
      <w:r w:rsidRPr="005804B6">
        <w:rPr>
          <w:rFonts w:ascii="Agilent TT Cond" w:eastAsia="宋体" w:hAnsi="Agilent TT Cond"/>
          <w:sz w:val="21"/>
          <w:szCs w:val="21"/>
        </w:rPr>
        <w:t>：</w:t>
      </w:r>
    </w:p>
    <w:p w:rsidR="00C176CE" w:rsidRPr="005804B6" w:rsidRDefault="00C176CE" w:rsidP="00C176CE">
      <w:pPr>
        <w:pStyle w:val="af8"/>
        <w:numPr>
          <w:ilvl w:val="2"/>
          <w:numId w:val="18"/>
        </w:numPr>
        <w:spacing w:before="0" w:beforeAutospacing="0" w:after="0" w:afterAutospacing="0" w:line="360" w:lineRule="auto"/>
        <w:ind w:hanging="544"/>
        <w:rPr>
          <w:rFonts w:ascii="Agilent TT Cond" w:eastAsia="宋体" w:hAnsi="Agilent TT Cond"/>
          <w:sz w:val="21"/>
          <w:szCs w:val="21"/>
        </w:rPr>
      </w:pPr>
      <w:bookmarkStart w:id="30" w:name="_Hlk87952684"/>
      <w:r w:rsidRPr="005804B6">
        <w:rPr>
          <w:rFonts w:ascii="宋体" w:eastAsia="宋体" w:hAnsi="宋体" w:hint="eastAsia"/>
          <w:sz w:val="21"/>
          <w:szCs w:val="21"/>
        </w:rPr>
        <w:t>▲</w:t>
      </w:r>
      <w:bookmarkEnd w:id="30"/>
      <w:r w:rsidRPr="005804B6">
        <w:rPr>
          <w:rFonts w:eastAsia="宋体" w:hint="eastAsia"/>
          <w:sz w:val="21"/>
          <w:szCs w:val="21"/>
        </w:rPr>
        <w:t>惰性进样系统包含耐氢氟酸材质雾化器、雾室及中心喷射管的可拆卸式矩管</w:t>
      </w:r>
      <w:r w:rsidRPr="005804B6">
        <w:rPr>
          <w:rFonts w:ascii="Agilent TT Cond" w:eastAsia="宋体" w:hAnsi="Agilent TT Cond" w:hint="eastAsia"/>
          <w:sz w:val="21"/>
          <w:szCs w:val="21"/>
        </w:rPr>
        <w:t>；</w:t>
      </w:r>
    </w:p>
    <w:p w:rsidR="00C176CE" w:rsidRPr="005804B6" w:rsidRDefault="00C176CE" w:rsidP="00C176CE">
      <w:pPr>
        <w:pStyle w:val="af8"/>
        <w:numPr>
          <w:ilvl w:val="2"/>
          <w:numId w:val="18"/>
        </w:numPr>
        <w:spacing w:before="0" w:beforeAutospacing="0" w:after="0" w:afterAutospacing="0" w:line="360" w:lineRule="auto"/>
        <w:ind w:hanging="544"/>
        <w:rPr>
          <w:rFonts w:ascii="Agilent TT Cond" w:eastAsia="宋体" w:hAnsi="Agilent TT Cond"/>
          <w:sz w:val="21"/>
          <w:szCs w:val="21"/>
        </w:rPr>
      </w:pPr>
      <w:r w:rsidRPr="005804B6">
        <w:rPr>
          <w:rFonts w:eastAsia="宋体" w:hint="eastAsia"/>
          <w:sz w:val="21"/>
          <w:szCs w:val="21"/>
        </w:rPr>
        <w:t>可</w:t>
      </w:r>
      <w:r w:rsidRPr="005804B6">
        <w:rPr>
          <w:rFonts w:eastAsia="宋体"/>
          <w:sz w:val="21"/>
          <w:szCs w:val="21"/>
        </w:rPr>
        <w:t>实现氢氟酸消解液直接</w:t>
      </w:r>
      <w:r w:rsidRPr="005804B6">
        <w:rPr>
          <w:rFonts w:eastAsia="宋体" w:hint="eastAsia"/>
          <w:sz w:val="21"/>
          <w:szCs w:val="21"/>
        </w:rPr>
        <w:t>分析</w:t>
      </w:r>
      <w:r w:rsidRPr="005804B6">
        <w:rPr>
          <w:rFonts w:ascii="Agilent TT Cond" w:eastAsia="宋体" w:hAnsi="Agilent TT Cond" w:hint="eastAsia"/>
          <w:sz w:val="21"/>
          <w:szCs w:val="21"/>
        </w:rPr>
        <w:t>。</w:t>
      </w:r>
    </w:p>
    <w:p w:rsidR="00C176CE" w:rsidRPr="005804B6" w:rsidRDefault="00C176CE" w:rsidP="00C176CE">
      <w:pPr>
        <w:pStyle w:val="af8"/>
        <w:numPr>
          <w:ilvl w:val="1"/>
          <w:numId w:val="17"/>
        </w:numPr>
        <w:spacing w:before="0" w:beforeAutospacing="0" w:after="0" w:afterAutospacing="0" w:line="360" w:lineRule="auto"/>
        <w:ind w:firstLine="420"/>
        <w:rPr>
          <w:rFonts w:ascii="Agilent TT Cond" w:hAnsi="Agilent TT Cond"/>
          <w:sz w:val="21"/>
          <w:szCs w:val="21"/>
        </w:rPr>
      </w:pPr>
      <w:r w:rsidRPr="005804B6">
        <w:rPr>
          <w:rFonts w:ascii="Agilent TT Cond" w:eastAsia="宋体" w:hAnsi="Agilent TT Cond"/>
          <w:sz w:val="21"/>
          <w:szCs w:val="21"/>
        </w:rPr>
        <w:t>离子源：数控式、固态射频发生器</w:t>
      </w:r>
      <w:r w:rsidRPr="005804B6">
        <w:rPr>
          <w:rFonts w:ascii="Agilent TT Cond" w:eastAsia="宋体" w:hAnsi="Agilent TT Cond" w:hint="eastAsia"/>
          <w:sz w:val="21"/>
          <w:szCs w:val="21"/>
        </w:rPr>
        <w:t>，射频频率</w:t>
      </w:r>
      <w:r w:rsidRPr="005804B6">
        <w:rPr>
          <w:rFonts w:ascii="Agilent TT Cond" w:eastAsia="宋体" w:hAnsi="Agilent TT Cond"/>
          <w:sz w:val="21"/>
          <w:szCs w:val="21"/>
        </w:rPr>
        <w:t>≤</w:t>
      </w:r>
      <w:r w:rsidRPr="005804B6">
        <w:rPr>
          <w:rFonts w:ascii="Agilent TT Cond" w:hAnsi="Agilent TT Cond"/>
          <w:sz w:val="21"/>
          <w:szCs w:val="21"/>
        </w:rPr>
        <w:t>27.12 MHz</w:t>
      </w:r>
      <w:r w:rsidRPr="005804B6">
        <w:rPr>
          <w:rFonts w:ascii="Agilent TT Cond" w:eastAsia="宋体" w:hAnsi="Agilent TT Cond"/>
          <w:sz w:val="21"/>
          <w:szCs w:val="21"/>
        </w:rPr>
        <w:t>，功率范围</w:t>
      </w:r>
      <w:r w:rsidRPr="005804B6">
        <w:rPr>
          <w:rFonts w:ascii="Agilent TT Cond" w:eastAsia="宋体" w:hAnsi="Agilent TT Cond" w:hint="eastAsia"/>
          <w:sz w:val="21"/>
          <w:szCs w:val="21"/>
        </w:rPr>
        <w:t>6</w:t>
      </w:r>
      <w:r w:rsidRPr="005804B6">
        <w:rPr>
          <w:rFonts w:ascii="Agilent TT Cond" w:eastAsia="宋体" w:hAnsi="Agilent TT Cond"/>
          <w:sz w:val="21"/>
          <w:szCs w:val="21"/>
        </w:rPr>
        <w:t>00</w:t>
      </w:r>
      <w:r w:rsidRPr="005804B6">
        <w:rPr>
          <w:rFonts w:ascii="Agilent TT Cond" w:eastAsia="宋体" w:hAnsi="Agilent TT Cond" w:hint="eastAsia"/>
          <w:sz w:val="21"/>
          <w:szCs w:val="21"/>
        </w:rPr>
        <w:t>~</w:t>
      </w:r>
      <w:r w:rsidRPr="005804B6">
        <w:rPr>
          <w:rFonts w:ascii="Agilent TT Cond" w:eastAsia="宋体" w:hAnsi="Agilent TT Cond"/>
          <w:sz w:val="21"/>
          <w:szCs w:val="21"/>
        </w:rPr>
        <w:t>1600W</w:t>
      </w:r>
      <w:r w:rsidRPr="005804B6">
        <w:rPr>
          <w:rFonts w:ascii="Agilent TT Cond" w:eastAsia="宋体" w:hAnsi="Agilent TT Cond" w:hint="eastAsia"/>
          <w:sz w:val="21"/>
          <w:szCs w:val="21"/>
        </w:rPr>
        <w:t>，射频线圈必须水冷设计</w:t>
      </w:r>
      <w:r w:rsidRPr="005804B6">
        <w:rPr>
          <w:rFonts w:ascii="Agilent TT Cond" w:eastAsia="宋体" w:hAnsi="Agilent TT Cond"/>
          <w:sz w:val="21"/>
          <w:szCs w:val="21"/>
        </w:rPr>
        <w:t>；</w:t>
      </w:r>
    </w:p>
    <w:p w:rsidR="00C176CE" w:rsidRPr="005804B6" w:rsidRDefault="00C176CE" w:rsidP="00C176CE">
      <w:pPr>
        <w:pStyle w:val="af8"/>
        <w:numPr>
          <w:ilvl w:val="1"/>
          <w:numId w:val="17"/>
        </w:numPr>
        <w:spacing w:before="0" w:beforeAutospacing="0" w:after="0" w:afterAutospacing="0" w:line="360" w:lineRule="auto"/>
        <w:ind w:firstLine="420"/>
        <w:rPr>
          <w:rFonts w:ascii="Agilent TT Cond" w:eastAsia="宋体" w:hAnsi="Agilent TT Cond"/>
          <w:sz w:val="21"/>
          <w:szCs w:val="21"/>
        </w:rPr>
      </w:pPr>
      <w:bookmarkStart w:id="31" w:name="_Hlk87952779"/>
      <w:r w:rsidRPr="005804B6">
        <w:rPr>
          <w:rFonts w:ascii="宋体" w:eastAsia="宋体" w:hAnsi="宋体" w:hint="eastAsia"/>
          <w:sz w:val="21"/>
          <w:szCs w:val="21"/>
        </w:rPr>
        <w:t>▲</w:t>
      </w:r>
      <w:bookmarkEnd w:id="31"/>
      <w:r w:rsidRPr="005804B6">
        <w:rPr>
          <w:rFonts w:ascii="Agilent TT Cond" w:eastAsia="宋体" w:hAnsi="Agilent TT Cond" w:hint="eastAsia"/>
          <w:sz w:val="21"/>
          <w:szCs w:val="21"/>
        </w:rPr>
        <w:t>具有工作线圈和接口的二次放电消除功能，采用无需屏蔽炬设计的虚拟接地技术。（对使用屏蔽炬技术的产品，需配备</w:t>
      </w:r>
      <w:r w:rsidRPr="005804B6">
        <w:rPr>
          <w:rFonts w:ascii="Agilent TT Cond" w:eastAsia="宋体" w:hAnsi="Agilent TT Cond" w:hint="eastAsia"/>
          <w:sz w:val="21"/>
          <w:szCs w:val="21"/>
        </w:rPr>
        <w:t>20</w:t>
      </w:r>
      <w:r w:rsidRPr="005804B6">
        <w:rPr>
          <w:rFonts w:ascii="Agilent TT Cond" w:eastAsia="宋体" w:hAnsi="Agilent TT Cond" w:hint="eastAsia"/>
          <w:sz w:val="21"/>
          <w:szCs w:val="21"/>
        </w:rPr>
        <w:t>套屏蔽炬以备更换。）</w:t>
      </w:r>
    </w:p>
    <w:p w:rsidR="00C176CE" w:rsidRPr="005804B6" w:rsidRDefault="00C176CE" w:rsidP="00C176CE">
      <w:pPr>
        <w:pStyle w:val="af8"/>
        <w:numPr>
          <w:ilvl w:val="1"/>
          <w:numId w:val="17"/>
        </w:numPr>
        <w:spacing w:before="0" w:beforeAutospacing="0" w:after="0" w:afterAutospacing="0" w:line="360" w:lineRule="auto"/>
        <w:ind w:firstLine="420"/>
        <w:rPr>
          <w:rFonts w:ascii="Agilent TT Cond" w:hAnsi="Agilent TT Cond"/>
          <w:sz w:val="21"/>
          <w:szCs w:val="21"/>
        </w:rPr>
      </w:pPr>
      <w:r w:rsidRPr="005804B6">
        <w:rPr>
          <w:rFonts w:ascii="Agilent TT Cond" w:eastAsia="宋体" w:hAnsi="Agilent TT Cond"/>
          <w:sz w:val="21"/>
          <w:szCs w:val="21"/>
        </w:rPr>
        <w:t>离子透镜</w:t>
      </w:r>
      <w:r w:rsidRPr="005804B6">
        <w:rPr>
          <w:rFonts w:ascii="Agilent TT Cond" w:eastAsia="宋体" w:hAnsi="Agilent TT Cond" w:hint="eastAsia"/>
          <w:sz w:val="21"/>
          <w:szCs w:val="21"/>
        </w:rPr>
        <w:t>：必须具备</w:t>
      </w:r>
      <w:r w:rsidRPr="005804B6">
        <w:rPr>
          <w:rFonts w:ascii="Agilent TT Cond" w:eastAsia="宋体" w:hAnsi="Agilent TT Cond" w:hint="eastAsia"/>
          <w:sz w:val="21"/>
          <w:szCs w:val="21"/>
        </w:rPr>
        <w:t>2</w:t>
      </w:r>
      <w:r w:rsidRPr="005804B6">
        <w:rPr>
          <w:rFonts w:ascii="Agilent TT Cond" w:eastAsia="宋体" w:hAnsi="Agilent TT Cond" w:hint="eastAsia"/>
          <w:sz w:val="21"/>
          <w:szCs w:val="21"/>
        </w:rPr>
        <w:t>个提取透镜，能同时分别施加正负电压；</w:t>
      </w:r>
    </w:p>
    <w:p w:rsidR="00C176CE" w:rsidRPr="005804B6" w:rsidRDefault="00C176CE" w:rsidP="00C176CE">
      <w:pPr>
        <w:pStyle w:val="af8"/>
        <w:numPr>
          <w:ilvl w:val="1"/>
          <w:numId w:val="17"/>
        </w:numPr>
        <w:spacing w:before="0" w:beforeAutospacing="0" w:after="0" w:afterAutospacing="0" w:line="360" w:lineRule="auto"/>
        <w:ind w:firstLine="420"/>
        <w:rPr>
          <w:rFonts w:ascii="Agilent TT Cond" w:eastAsia="宋体" w:hAnsi="Agilent TT Cond"/>
          <w:sz w:val="21"/>
          <w:szCs w:val="21"/>
        </w:rPr>
      </w:pPr>
      <w:r w:rsidRPr="005804B6">
        <w:rPr>
          <w:rFonts w:ascii="Agilent TT Cond" w:eastAsia="宋体" w:hAnsi="Agilent TT Cond"/>
          <w:sz w:val="21"/>
          <w:szCs w:val="21"/>
        </w:rPr>
        <w:t>碰撞</w:t>
      </w:r>
      <w:r w:rsidRPr="005804B6">
        <w:rPr>
          <w:rFonts w:ascii="Agilent TT Cond" w:eastAsia="宋体" w:hAnsi="Agilent TT Cond" w:hint="eastAsia"/>
          <w:sz w:val="21"/>
          <w:szCs w:val="21"/>
        </w:rPr>
        <w:t>/</w:t>
      </w:r>
      <w:r w:rsidRPr="005804B6">
        <w:rPr>
          <w:rFonts w:ascii="Agilent TT Cond" w:eastAsia="宋体" w:hAnsi="Agilent TT Cond"/>
          <w:sz w:val="21"/>
          <w:szCs w:val="21"/>
        </w:rPr>
        <w:t>反应池：</w:t>
      </w:r>
    </w:p>
    <w:p w:rsidR="00C549C7" w:rsidRPr="005804B6" w:rsidRDefault="00C176CE" w:rsidP="00C549C7">
      <w:pPr>
        <w:pStyle w:val="af8"/>
        <w:numPr>
          <w:ilvl w:val="2"/>
          <w:numId w:val="18"/>
        </w:numPr>
        <w:spacing w:before="0" w:beforeAutospacing="0" w:after="0" w:afterAutospacing="0" w:line="360" w:lineRule="auto"/>
        <w:ind w:hanging="544"/>
        <w:rPr>
          <w:rFonts w:ascii="Agilent TT Cond" w:eastAsia="宋体" w:hAnsi="Agilent TT Cond"/>
          <w:sz w:val="21"/>
          <w:szCs w:val="21"/>
        </w:rPr>
      </w:pPr>
      <w:r w:rsidRPr="005804B6">
        <w:rPr>
          <w:rFonts w:ascii="宋体" w:eastAsia="宋体" w:hAnsi="宋体" w:hint="eastAsia"/>
          <w:sz w:val="21"/>
          <w:szCs w:val="21"/>
        </w:rPr>
        <w:t>▲</w:t>
      </w:r>
      <w:r w:rsidRPr="005804B6">
        <w:rPr>
          <w:rFonts w:ascii="Agilent TT Cond" w:eastAsia="宋体" w:hAnsi="Agilent TT Cond" w:hint="eastAsia"/>
          <w:sz w:val="21"/>
          <w:szCs w:val="21"/>
        </w:rPr>
        <w:t>须采用最先进八极杆或四极杆设计，</w:t>
      </w:r>
      <w:r w:rsidR="00C549C7" w:rsidRPr="005804B6">
        <w:rPr>
          <w:rFonts w:ascii="Agilent TT Cond" w:eastAsia="宋体" w:hAnsi="Agilent TT Cond" w:hint="eastAsia"/>
          <w:sz w:val="21"/>
          <w:szCs w:val="21"/>
        </w:rPr>
        <w:t>碰撞反应池具有温控功能，可通过软件设置池内温度，温度控制满足</w:t>
      </w:r>
      <w:r w:rsidR="00C549C7" w:rsidRPr="005804B6">
        <w:rPr>
          <w:rFonts w:ascii="Agilent TT Cond" w:eastAsia="宋体" w:hAnsi="Agilent TT Cond" w:hint="eastAsia"/>
          <w:sz w:val="21"/>
          <w:szCs w:val="21"/>
        </w:rPr>
        <w:t>0.1</w:t>
      </w:r>
      <w:r w:rsidR="00C549C7" w:rsidRPr="005804B6">
        <w:rPr>
          <w:rFonts w:ascii="Agilent TT Cond" w:eastAsia="宋体" w:hAnsi="Agilent TT Cond" w:hint="eastAsia"/>
          <w:sz w:val="21"/>
          <w:szCs w:val="21"/>
        </w:rPr>
        <w:t>℃步进可调；</w:t>
      </w:r>
    </w:p>
    <w:p w:rsidR="00C176CE" w:rsidRPr="005804B6" w:rsidRDefault="00C176CE" w:rsidP="00C549C7">
      <w:pPr>
        <w:pStyle w:val="af8"/>
        <w:numPr>
          <w:ilvl w:val="2"/>
          <w:numId w:val="18"/>
        </w:numPr>
        <w:spacing w:before="0" w:beforeAutospacing="0" w:after="0" w:afterAutospacing="0" w:line="360" w:lineRule="auto"/>
        <w:ind w:hanging="544"/>
        <w:rPr>
          <w:rFonts w:ascii="Agilent TT Cond" w:eastAsia="宋体" w:hAnsi="Agilent TT Cond"/>
          <w:sz w:val="21"/>
          <w:szCs w:val="21"/>
        </w:rPr>
      </w:pPr>
      <w:r w:rsidRPr="005804B6">
        <w:rPr>
          <w:rFonts w:ascii="宋体" w:eastAsia="宋体" w:hAnsi="宋体" w:hint="eastAsia"/>
          <w:sz w:val="21"/>
          <w:szCs w:val="21"/>
        </w:rPr>
        <w:t>▲</w:t>
      </w:r>
      <w:r w:rsidRPr="005804B6">
        <w:rPr>
          <w:rFonts w:ascii="Agilent TT Cond" w:eastAsia="宋体" w:hAnsi="Agilent TT Cond" w:hint="eastAsia"/>
          <w:sz w:val="21"/>
          <w:szCs w:val="21"/>
        </w:rPr>
        <w:t>碰撞</w:t>
      </w:r>
      <w:r w:rsidRPr="005804B6">
        <w:rPr>
          <w:rFonts w:ascii="Agilent TT Cond" w:eastAsia="宋体" w:hAnsi="Agilent TT Cond" w:hint="eastAsia"/>
          <w:sz w:val="21"/>
          <w:szCs w:val="21"/>
        </w:rPr>
        <w:t>/</w:t>
      </w:r>
      <w:r w:rsidRPr="005804B6">
        <w:rPr>
          <w:rFonts w:ascii="Agilent TT Cond" w:eastAsia="宋体" w:hAnsi="Agilent TT Cond" w:hint="eastAsia"/>
          <w:sz w:val="21"/>
          <w:szCs w:val="21"/>
        </w:rPr>
        <w:t>反应池应具备多种工作模式，但至少应包含氦气碰撞模式；</w:t>
      </w:r>
    </w:p>
    <w:p w:rsidR="00C176CE" w:rsidRPr="005804B6" w:rsidRDefault="00C176CE" w:rsidP="00C176CE">
      <w:pPr>
        <w:pStyle w:val="af8"/>
        <w:numPr>
          <w:ilvl w:val="1"/>
          <w:numId w:val="17"/>
        </w:numPr>
        <w:spacing w:before="0" w:beforeAutospacing="0" w:after="0" w:afterAutospacing="0" w:line="360" w:lineRule="auto"/>
        <w:ind w:firstLine="420"/>
        <w:rPr>
          <w:rFonts w:ascii="Agilent TT Cond" w:eastAsia="宋体" w:hAnsi="Agilent TT Cond"/>
          <w:sz w:val="21"/>
          <w:szCs w:val="21"/>
        </w:rPr>
      </w:pPr>
      <w:r w:rsidRPr="005804B6">
        <w:rPr>
          <w:rFonts w:ascii="Agilent TT Cond" w:eastAsia="宋体" w:hAnsi="Agilent TT Cond"/>
          <w:sz w:val="21"/>
          <w:szCs w:val="21"/>
        </w:rPr>
        <w:t>质量分析器：</w:t>
      </w:r>
      <w:r w:rsidRPr="005804B6">
        <w:rPr>
          <w:rFonts w:ascii="Agilent TT Cond" w:eastAsia="宋体" w:hAnsi="Agilent TT Cond" w:hint="eastAsia"/>
          <w:sz w:val="21"/>
          <w:szCs w:val="21"/>
        </w:rPr>
        <w:t>采用</w:t>
      </w:r>
      <w:r w:rsidRPr="005804B6">
        <w:rPr>
          <w:rFonts w:ascii="Agilent TT Cond" w:eastAsia="宋体" w:hAnsi="Agilent TT Cond"/>
          <w:sz w:val="21"/>
          <w:szCs w:val="21"/>
        </w:rPr>
        <w:t>双曲面四极杆</w:t>
      </w:r>
      <w:r w:rsidRPr="005804B6">
        <w:rPr>
          <w:rFonts w:ascii="Agilent TT Cond" w:eastAsia="宋体" w:hAnsi="Agilent TT Cond" w:hint="eastAsia"/>
          <w:sz w:val="21"/>
          <w:szCs w:val="21"/>
        </w:rPr>
        <w:t>，</w:t>
      </w:r>
      <w:r w:rsidRPr="005804B6">
        <w:rPr>
          <w:rFonts w:ascii="Agilent TT Cond" w:eastAsia="宋体" w:hAnsi="Agilent TT Cond"/>
          <w:sz w:val="21"/>
          <w:szCs w:val="21"/>
        </w:rPr>
        <w:t>提供最理想电场分布</w:t>
      </w:r>
      <w:r w:rsidRPr="005804B6">
        <w:rPr>
          <w:rFonts w:ascii="Agilent TT Cond" w:eastAsia="宋体" w:hAnsi="Agilent TT Cond" w:hint="eastAsia"/>
          <w:sz w:val="21"/>
          <w:szCs w:val="21"/>
        </w:rPr>
        <w:t>和最佳丰度灵敏度；</w:t>
      </w:r>
    </w:p>
    <w:p w:rsidR="00C176CE" w:rsidRPr="005804B6" w:rsidRDefault="00C176CE" w:rsidP="00C176CE">
      <w:pPr>
        <w:pStyle w:val="af8"/>
        <w:numPr>
          <w:ilvl w:val="2"/>
          <w:numId w:val="18"/>
        </w:numPr>
        <w:spacing w:before="0" w:beforeAutospacing="0" w:after="0" w:afterAutospacing="0" w:line="360" w:lineRule="auto"/>
        <w:ind w:hanging="402"/>
        <w:rPr>
          <w:rFonts w:ascii="Agilent TT Cond" w:eastAsia="宋体" w:hAnsi="Agilent TT Cond"/>
          <w:sz w:val="21"/>
          <w:szCs w:val="21"/>
        </w:rPr>
      </w:pPr>
      <w:r w:rsidRPr="005804B6">
        <w:rPr>
          <w:rFonts w:ascii="Agilent TT Cond" w:eastAsia="宋体" w:hAnsi="Agilent TT Cond" w:hint="eastAsia"/>
          <w:sz w:val="21"/>
          <w:szCs w:val="21"/>
        </w:rPr>
        <w:t>四极杆</w:t>
      </w:r>
      <w:r w:rsidRPr="005804B6">
        <w:rPr>
          <w:rFonts w:ascii="Agilent TT Cond" w:eastAsia="宋体" w:hAnsi="Agilent TT Cond"/>
          <w:sz w:val="21"/>
          <w:szCs w:val="21"/>
        </w:rPr>
        <w:t>驱动频率</w:t>
      </w:r>
      <w:r w:rsidRPr="005804B6">
        <w:rPr>
          <w:rFonts w:ascii="Agilent TT Cond" w:eastAsia="宋体" w:hAnsi="Agilent TT Cond" w:hint="eastAsia"/>
          <w:sz w:val="21"/>
          <w:szCs w:val="21"/>
        </w:rPr>
        <w:t>≤</w:t>
      </w:r>
      <w:r w:rsidRPr="005804B6">
        <w:rPr>
          <w:rFonts w:ascii="Agilent TT Cond" w:eastAsia="宋体" w:hAnsi="Agilent TT Cond" w:hint="eastAsia"/>
          <w:sz w:val="21"/>
          <w:szCs w:val="21"/>
        </w:rPr>
        <w:t xml:space="preserve">2.8 </w:t>
      </w:r>
      <w:r w:rsidRPr="005804B6">
        <w:rPr>
          <w:rFonts w:ascii="Agilent TT Cond" w:eastAsia="宋体" w:hAnsi="Agilent TT Cond"/>
          <w:sz w:val="21"/>
          <w:szCs w:val="21"/>
        </w:rPr>
        <w:t>MHz</w:t>
      </w:r>
      <w:r w:rsidRPr="005804B6">
        <w:rPr>
          <w:rFonts w:ascii="Agilent TT Cond" w:eastAsia="宋体" w:hAnsi="Agilent TT Cond" w:hint="eastAsia"/>
          <w:sz w:val="21"/>
          <w:szCs w:val="21"/>
        </w:rPr>
        <w:t>，为保证稳定性，不接受频率可调或变频设计</w:t>
      </w:r>
      <w:r w:rsidRPr="005804B6">
        <w:rPr>
          <w:rFonts w:ascii="Agilent TT Cond" w:eastAsia="宋体" w:hAnsi="Agilent TT Cond"/>
          <w:sz w:val="21"/>
          <w:szCs w:val="21"/>
        </w:rPr>
        <w:t>；</w:t>
      </w:r>
    </w:p>
    <w:p w:rsidR="00C176CE" w:rsidRPr="005804B6" w:rsidRDefault="00C176CE" w:rsidP="00C176CE">
      <w:pPr>
        <w:pStyle w:val="af8"/>
        <w:numPr>
          <w:ilvl w:val="2"/>
          <w:numId w:val="18"/>
        </w:numPr>
        <w:spacing w:before="0" w:beforeAutospacing="0" w:after="0" w:afterAutospacing="0" w:line="360" w:lineRule="auto"/>
        <w:ind w:hanging="402"/>
        <w:rPr>
          <w:rFonts w:ascii="Agilent TT Cond" w:eastAsia="宋体" w:hAnsi="Agilent TT Cond"/>
          <w:sz w:val="21"/>
          <w:szCs w:val="21"/>
        </w:rPr>
      </w:pPr>
      <w:r w:rsidRPr="005804B6">
        <w:rPr>
          <w:rFonts w:ascii="宋体" w:eastAsia="宋体" w:hAnsi="宋体" w:hint="eastAsia"/>
          <w:sz w:val="21"/>
          <w:szCs w:val="21"/>
        </w:rPr>
        <w:t>▲</w:t>
      </w:r>
      <w:r w:rsidRPr="005804B6">
        <w:rPr>
          <w:rFonts w:ascii="Agilent TT Cond" w:eastAsia="宋体" w:hAnsi="Agilent TT Cond" w:hint="eastAsia"/>
          <w:sz w:val="21"/>
          <w:szCs w:val="21"/>
        </w:rPr>
        <w:t>四极杆</w:t>
      </w:r>
      <w:r w:rsidRPr="005804B6">
        <w:rPr>
          <w:rFonts w:ascii="Agilent TT Cond" w:eastAsia="宋体" w:hAnsi="Agilent TT Cond"/>
          <w:sz w:val="21"/>
          <w:szCs w:val="21"/>
        </w:rPr>
        <w:t>质量数范围至少涵盖</w:t>
      </w:r>
      <w:r w:rsidRPr="005804B6">
        <w:rPr>
          <w:rFonts w:ascii="Agilent TT Cond" w:eastAsia="宋体" w:hAnsi="Agilent TT Cond" w:hint="eastAsia"/>
          <w:sz w:val="21"/>
          <w:szCs w:val="21"/>
        </w:rPr>
        <w:t>2~</w:t>
      </w:r>
      <w:r w:rsidRPr="005804B6">
        <w:rPr>
          <w:rFonts w:ascii="Agilent TT Cond" w:eastAsia="宋体" w:hAnsi="Agilent TT Cond"/>
          <w:sz w:val="21"/>
          <w:szCs w:val="21"/>
        </w:rPr>
        <w:t>2</w:t>
      </w:r>
      <w:r w:rsidRPr="005804B6">
        <w:rPr>
          <w:rFonts w:ascii="Agilent TT Cond" w:eastAsia="宋体" w:hAnsi="Agilent TT Cond" w:hint="eastAsia"/>
          <w:sz w:val="21"/>
          <w:szCs w:val="21"/>
        </w:rPr>
        <w:t>60</w:t>
      </w:r>
      <w:r w:rsidRPr="005804B6">
        <w:rPr>
          <w:rFonts w:ascii="Agilent TT Cond" w:eastAsia="宋体" w:hAnsi="Agilent TT Cond"/>
          <w:sz w:val="21"/>
          <w:szCs w:val="21"/>
        </w:rPr>
        <w:t>amu</w:t>
      </w:r>
      <w:r w:rsidRPr="005804B6">
        <w:rPr>
          <w:rFonts w:ascii="Agilent TT Cond" w:eastAsia="宋体" w:hAnsi="Agilent TT Cond"/>
          <w:sz w:val="21"/>
          <w:szCs w:val="21"/>
        </w:rPr>
        <w:t>；</w:t>
      </w:r>
    </w:p>
    <w:p w:rsidR="00C176CE" w:rsidRPr="005804B6" w:rsidRDefault="00C176CE" w:rsidP="00C176CE">
      <w:pPr>
        <w:pStyle w:val="af8"/>
        <w:numPr>
          <w:ilvl w:val="1"/>
          <w:numId w:val="17"/>
        </w:numPr>
        <w:spacing w:before="0" w:beforeAutospacing="0" w:after="0" w:afterAutospacing="0" w:line="360" w:lineRule="auto"/>
        <w:ind w:firstLine="420"/>
        <w:rPr>
          <w:rFonts w:ascii="Agilent TT Cond" w:eastAsia="宋体" w:hAnsi="Agilent TT Cond"/>
          <w:sz w:val="21"/>
          <w:szCs w:val="21"/>
        </w:rPr>
      </w:pPr>
      <w:r w:rsidRPr="005804B6">
        <w:rPr>
          <w:rFonts w:ascii="Agilent TT Cond" w:eastAsia="宋体" w:hAnsi="Agilent TT Cond"/>
          <w:sz w:val="21"/>
          <w:szCs w:val="21"/>
        </w:rPr>
        <w:t>检测器：</w:t>
      </w:r>
    </w:p>
    <w:p w:rsidR="00C176CE" w:rsidRPr="005804B6" w:rsidRDefault="00C176CE" w:rsidP="00C176CE">
      <w:pPr>
        <w:pStyle w:val="af8"/>
        <w:numPr>
          <w:ilvl w:val="2"/>
          <w:numId w:val="18"/>
        </w:numPr>
        <w:spacing w:before="0" w:beforeAutospacing="0" w:after="0" w:afterAutospacing="0" w:line="360" w:lineRule="auto"/>
        <w:ind w:hanging="402"/>
        <w:rPr>
          <w:rFonts w:ascii="Agilent TT Cond" w:eastAsia="宋体" w:hAnsi="Agilent TT Cond"/>
          <w:sz w:val="21"/>
          <w:szCs w:val="21"/>
        </w:rPr>
      </w:pPr>
      <w:r w:rsidRPr="005804B6">
        <w:rPr>
          <w:rFonts w:ascii="Agilent TT Cond" w:eastAsia="宋体" w:hAnsi="Agilent TT Cond" w:hint="eastAsia"/>
          <w:sz w:val="21"/>
          <w:szCs w:val="21"/>
        </w:rPr>
        <w:t>检测器每秒离子计数范围必须不低于</w:t>
      </w:r>
      <w:r w:rsidRPr="005804B6">
        <w:rPr>
          <w:rFonts w:ascii="Agilent TT Cond" w:eastAsia="宋体" w:hAnsi="Agilent TT Cond" w:hint="eastAsia"/>
          <w:sz w:val="21"/>
          <w:szCs w:val="21"/>
        </w:rPr>
        <w:t>0.1cps~1</w:t>
      </w:r>
      <w:r w:rsidRPr="005804B6">
        <w:rPr>
          <w:rFonts w:ascii="Agilent TT Cond" w:eastAsia="宋体" w:hAnsi="Agilent TT Cond" w:hint="eastAsia"/>
          <w:sz w:val="21"/>
          <w:szCs w:val="21"/>
        </w:rPr>
        <w:t>×</w:t>
      </w:r>
      <w:r w:rsidRPr="005804B6">
        <w:rPr>
          <w:rFonts w:ascii="Agilent TT Cond" w:eastAsia="宋体" w:hAnsi="Agilent TT Cond" w:hint="eastAsia"/>
          <w:sz w:val="21"/>
          <w:szCs w:val="21"/>
        </w:rPr>
        <w:t>10</w:t>
      </w:r>
      <w:r w:rsidRPr="005804B6">
        <w:rPr>
          <w:rFonts w:ascii="Agilent TT Cond" w:eastAsia="宋体" w:hAnsi="Agilent TT Cond" w:hint="eastAsia"/>
          <w:sz w:val="21"/>
          <w:szCs w:val="21"/>
          <w:vertAlign w:val="superscript"/>
        </w:rPr>
        <w:t>10</w:t>
      </w:r>
      <w:r w:rsidRPr="005804B6">
        <w:rPr>
          <w:rFonts w:ascii="Agilent TT Cond" w:eastAsia="宋体" w:hAnsi="Agilent TT Cond" w:hint="eastAsia"/>
          <w:sz w:val="21"/>
          <w:szCs w:val="21"/>
        </w:rPr>
        <w:t>cps</w:t>
      </w:r>
      <w:r w:rsidRPr="005804B6">
        <w:rPr>
          <w:rFonts w:ascii="Agilent TT Cond" w:eastAsia="宋体" w:hAnsi="Agilent TT Cond" w:hint="eastAsia"/>
          <w:sz w:val="21"/>
          <w:szCs w:val="21"/>
        </w:rPr>
        <w:t>；</w:t>
      </w:r>
    </w:p>
    <w:p w:rsidR="00C176CE" w:rsidRPr="005804B6" w:rsidRDefault="00C176CE" w:rsidP="00C176CE">
      <w:pPr>
        <w:pStyle w:val="af8"/>
        <w:numPr>
          <w:ilvl w:val="2"/>
          <w:numId w:val="18"/>
        </w:numPr>
        <w:spacing w:before="0" w:beforeAutospacing="0" w:after="0" w:afterAutospacing="0" w:line="360" w:lineRule="auto"/>
        <w:ind w:hanging="402"/>
        <w:rPr>
          <w:rFonts w:ascii="Agilent TT Cond" w:eastAsia="宋体" w:hAnsi="Agilent TT Cond"/>
          <w:sz w:val="21"/>
          <w:szCs w:val="21"/>
        </w:rPr>
      </w:pPr>
      <w:r w:rsidRPr="005804B6">
        <w:rPr>
          <w:rFonts w:ascii="Agilent TT Cond" w:eastAsia="宋体" w:hAnsi="Agilent TT Cond" w:hint="eastAsia"/>
          <w:sz w:val="21"/>
          <w:szCs w:val="21"/>
        </w:rPr>
        <w:t>能够满足从亚</w:t>
      </w:r>
      <w:r w:rsidRPr="005804B6">
        <w:rPr>
          <w:rFonts w:ascii="Agilent TT Cond" w:eastAsia="宋体" w:hAnsi="Agilent TT Cond"/>
          <w:sz w:val="21"/>
          <w:szCs w:val="21"/>
        </w:rPr>
        <w:t>ppt</w:t>
      </w:r>
      <w:r w:rsidRPr="005804B6">
        <w:rPr>
          <w:rFonts w:ascii="Agilent TT Cond" w:eastAsia="宋体" w:hAnsi="Agilent TT Cond" w:hint="eastAsia"/>
          <w:sz w:val="21"/>
          <w:szCs w:val="21"/>
        </w:rPr>
        <w:t>级到百分级浓度的测定，在同一次运行中同时测定痕量与常量元素；</w:t>
      </w:r>
    </w:p>
    <w:p w:rsidR="00D96392" w:rsidRPr="005804B6" w:rsidRDefault="00C176CE" w:rsidP="00C176CE">
      <w:pPr>
        <w:pStyle w:val="af8"/>
        <w:numPr>
          <w:ilvl w:val="1"/>
          <w:numId w:val="17"/>
        </w:numPr>
        <w:spacing w:before="0" w:beforeAutospacing="0" w:after="0" w:afterAutospacing="0" w:line="360" w:lineRule="auto"/>
        <w:ind w:firstLine="420"/>
        <w:rPr>
          <w:rFonts w:ascii="Agilent TT Cond" w:eastAsia="宋体" w:hAnsi="Agilent TT Cond"/>
          <w:sz w:val="21"/>
          <w:szCs w:val="21"/>
        </w:rPr>
      </w:pPr>
      <w:r w:rsidRPr="005804B6">
        <w:rPr>
          <w:rFonts w:ascii="Agilent TT Cond" w:eastAsia="宋体" w:hAnsi="Agilent TT Cond" w:hint="eastAsia"/>
          <w:sz w:val="21"/>
          <w:szCs w:val="21"/>
        </w:rPr>
        <w:t>与</w:t>
      </w:r>
      <w:r w:rsidRPr="005804B6">
        <w:rPr>
          <w:rFonts w:ascii="Agilent TT Cond" w:eastAsia="宋体" w:hAnsi="Agilent TT Cond" w:hint="eastAsia"/>
          <w:sz w:val="21"/>
          <w:szCs w:val="21"/>
        </w:rPr>
        <w:t>LC</w:t>
      </w:r>
      <w:r w:rsidRPr="005804B6">
        <w:rPr>
          <w:rFonts w:ascii="Agilent TT Cond" w:eastAsia="宋体" w:hAnsi="Agilent TT Cond" w:hint="eastAsia"/>
          <w:sz w:val="21"/>
          <w:szCs w:val="21"/>
        </w:rPr>
        <w:t>联用连接套件，能够连接液相色谱并实现金属原子价态检测。</w:t>
      </w:r>
    </w:p>
    <w:p w:rsidR="00D96392" w:rsidRPr="005804B6" w:rsidRDefault="00D96392" w:rsidP="00D96392">
      <w:pPr>
        <w:pStyle w:val="af8"/>
        <w:numPr>
          <w:ilvl w:val="0"/>
          <w:numId w:val="16"/>
        </w:numPr>
        <w:spacing w:before="0" w:beforeAutospacing="0" w:after="0" w:afterAutospacing="0" w:line="360" w:lineRule="auto"/>
        <w:ind w:left="0" w:firstLine="422"/>
        <w:rPr>
          <w:rFonts w:ascii="Agilent TT Cond" w:eastAsia="宋体" w:hAnsi="Agilent TT Cond"/>
          <w:b/>
          <w:sz w:val="21"/>
          <w:szCs w:val="21"/>
        </w:rPr>
      </w:pPr>
      <w:r w:rsidRPr="005804B6">
        <w:rPr>
          <w:rFonts w:ascii="Agilent TT Cond" w:eastAsia="宋体" w:hAnsi="Agilent TT Cond"/>
          <w:b/>
          <w:sz w:val="21"/>
          <w:szCs w:val="21"/>
        </w:rPr>
        <w:t>操作</w:t>
      </w:r>
      <w:r w:rsidRPr="005804B6">
        <w:rPr>
          <w:rFonts w:ascii="Agilent TT Cond" w:eastAsia="宋体" w:hAnsi="Agilent TT Cond" w:hint="eastAsia"/>
          <w:b/>
          <w:sz w:val="21"/>
          <w:szCs w:val="21"/>
        </w:rPr>
        <w:t>工作站</w:t>
      </w:r>
      <w:r w:rsidRPr="005804B6">
        <w:rPr>
          <w:rFonts w:ascii="Agilent TT Cond" w:eastAsia="宋体" w:hAnsi="Agilent TT Cond"/>
          <w:b/>
          <w:sz w:val="21"/>
          <w:szCs w:val="21"/>
        </w:rPr>
        <w:t>：</w:t>
      </w:r>
    </w:p>
    <w:p w:rsidR="00C176CE" w:rsidRPr="005804B6" w:rsidRDefault="00C176CE" w:rsidP="00C176CE">
      <w:pPr>
        <w:pStyle w:val="af8"/>
        <w:numPr>
          <w:ilvl w:val="1"/>
          <w:numId w:val="16"/>
        </w:numPr>
        <w:spacing w:before="0" w:beforeAutospacing="0" w:after="0" w:afterAutospacing="0" w:line="360" w:lineRule="auto"/>
        <w:ind w:left="0" w:firstLine="420"/>
        <w:rPr>
          <w:rFonts w:ascii="Agilent TT Cond" w:eastAsia="宋体" w:hAnsi="Agilent TT Cond"/>
          <w:sz w:val="21"/>
          <w:szCs w:val="21"/>
        </w:rPr>
      </w:pPr>
      <w:r w:rsidRPr="005804B6">
        <w:rPr>
          <w:rFonts w:ascii="Agilent TT Cond" w:eastAsia="宋体" w:hAnsi="Agilent TT Cond"/>
          <w:sz w:val="21"/>
          <w:szCs w:val="21"/>
        </w:rPr>
        <w:lastRenderedPageBreak/>
        <w:t>操作系统：</w:t>
      </w:r>
      <w:r w:rsidRPr="005804B6">
        <w:rPr>
          <w:rFonts w:ascii="Agilent TT Cond" w:hAnsi="Agilent TT Cond"/>
          <w:sz w:val="21"/>
          <w:szCs w:val="21"/>
        </w:rPr>
        <w:t>Windows</w:t>
      </w:r>
      <w:r w:rsidRPr="005804B6">
        <w:rPr>
          <w:rFonts w:ascii="Agilent TT Cond" w:eastAsia="宋体" w:hAnsi="Agilent TT Cond"/>
          <w:sz w:val="21"/>
          <w:szCs w:val="21"/>
        </w:rPr>
        <w:t>10</w:t>
      </w:r>
      <w:r w:rsidRPr="005804B6">
        <w:rPr>
          <w:rFonts w:ascii="Agilent TT Cond" w:eastAsia="宋体" w:hAnsi="Agilent TT Cond" w:hint="eastAsia"/>
          <w:sz w:val="21"/>
          <w:szCs w:val="21"/>
        </w:rPr>
        <w:t>专业版</w:t>
      </w:r>
      <w:r w:rsidRPr="005804B6">
        <w:rPr>
          <w:rFonts w:ascii="Agilent TT Cond" w:eastAsia="宋体" w:hAnsi="Agilent TT Cond"/>
          <w:sz w:val="21"/>
          <w:szCs w:val="21"/>
        </w:rPr>
        <w:t>；</w:t>
      </w:r>
    </w:p>
    <w:p w:rsidR="00C176CE" w:rsidRPr="005804B6" w:rsidRDefault="00C176CE" w:rsidP="00C176CE">
      <w:pPr>
        <w:pStyle w:val="af8"/>
        <w:numPr>
          <w:ilvl w:val="1"/>
          <w:numId w:val="16"/>
        </w:numPr>
        <w:spacing w:before="0" w:beforeAutospacing="0" w:after="0" w:afterAutospacing="0" w:line="360" w:lineRule="auto"/>
        <w:ind w:left="0" w:firstLine="420"/>
        <w:rPr>
          <w:rFonts w:ascii="Agilent TT Cond" w:eastAsia="宋体" w:hAnsi="Agilent TT Cond"/>
          <w:sz w:val="21"/>
          <w:szCs w:val="21"/>
        </w:rPr>
      </w:pPr>
      <w:r w:rsidRPr="005804B6">
        <w:rPr>
          <w:rFonts w:ascii="宋体" w:eastAsia="宋体" w:hAnsi="宋体" w:cs="宋体" w:hint="eastAsia"/>
          <w:sz w:val="21"/>
          <w:szCs w:val="21"/>
        </w:rPr>
        <w:t xml:space="preserve">全自动工作条件调谐 </w:t>
      </w:r>
      <w:r w:rsidRPr="005804B6">
        <w:rPr>
          <w:rFonts w:ascii="Agilent TT Cond" w:eastAsia="宋体" w:hAnsi="Agilent TT Cond" w:cs="宋体" w:hint="eastAsia"/>
          <w:sz w:val="21"/>
          <w:szCs w:val="21"/>
        </w:rPr>
        <w:t>(</w:t>
      </w:r>
      <w:r w:rsidRPr="005804B6">
        <w:rPr>
          <w:rFonts w:ascii="Agilent TT Cond" w:hAnsi="Agilent TT Cond"/>
          <w:sz w:val="21"/>
          <w:szCs w:val="21"/>
        </w:rPr>
        <w:t>AutoTuning</w:t>
      </w:r>
      <w:r w:rsidRPr="005804B6">
        <w:rPr>
          <w:rFonts w:ascii="Agilent TT Cond" w:eastAsia="宋体" w:hAnsi="Agilent TT Cond" w:cs="宋体" w:hint="eastAsia"/>
          <w:sz w:val="21"/>
          <w:szCs w:val="21"/>
        </w:rPr>
        <w:t>)</w:t>
      </w:r>
      <w:r w:rsidRPr="005804B6">
        <w:rPr>
          <w:rFonts w:ascii="Agilent TT Cond" w:eastAsia="宋体" w:hAnsi="Agilent TT Cond" w:cs="宋体" w:hint="eastAsia"/>
          <w:sz w:val="21"/>
          <w:szCs w:val="21"/>
        </w:rPr>
        <w:t>；</w:t>
      </w:r>
    </w:p>
    <w:p w:rsidR="00C176CE" w:rsidRPr="005804B6" w:rsidRDefault="00C176CE" w:rsidP="00C176CE">
      <w:pPr>
        <w:pStyle w:val="af8"/>
        <w:numPr>
          <w:ilvl w:val="1"/>
          <w:numId w:val="16"/>
        </w:numPr>
        <w:spacing w:before="0" w:beforeAutospacing="0" w:after="0" w:afterAutospacing="0" w:line="360" w:lineRule="auto"/>
        <w:ind w:left="0" w:firstLine="420"/>
        <w:rPr>
          <w:rFonts w:ascii="宋体" w:eastAsia="宋体" w:hAnsi="宋体" w:cs="宋体"/>
          <w:sz w:val="21"/>
          <w:szCs w:val="21"/>
        </w:rPr>
      </w:pPr>
      <w:r w:rsidRPr="005804B6">
        <w:rPr>
          <w:rFonts w:ascii="宋体" w:eastAsia="宋体" w:hAnsi="宋体" w:cs="宋体" w:hint="eastAsia"/>
          <w:sz w:val="21"/>
          <w:szCs w:val="21"/>
        </w:rPr>
        <w:t>具有使用智能手机 (Android或IOS操作系统) 远程控制ICP-MS功能；</w:t>
      </w:r>
    </w:p>
    <w:p w:rsidR="00C176CE" w:rsidRPr="005804B6" w:rsidRDefault="00C176CE" w:rsidP="00C176CE">
      <w:pPr>
        <w:pStyle w:val="af8"/>
        <w:numPr>
          <w:ilvl w:val="1"/>
          <w:numId w:val="16"/>
        </w:numPr>
        <w:spacing w:before="0" w:beforeAutospacing="0" w:after="0" w:afterAutospacing="0" w:line="360" w:lineRule="auto"/>
        <w:ind w:left="0" w:firstLine="420"/>
        <w:rPr>
          <w:rFonts w:ascii="Agilent TT Cond" w:eastAsia="宋体" w:hAnsi="Agilent TT Cond"/>
          <w:sz w:val="21"/>
          <w:szCs w:val="21"/>
        </w:rPr>
      </w:pPr>
      <w:r w:rsidRPr="005804B6">
        <w:rPr>
          <w:rFonts w:ascii="Agilent TT Cond" w:eastAsia="宋体" w:hAnsi="Agilent TT Cond" w:cs="宋体"/>
          <w:sz w:val="21"/>
          <w:szCs w:val="21"/>
        </w:rPr>
        <w:t>虚拟内标法</w:t>
      </w:r>
      <w:r w:rsidRPr="005804B6">
        <w:rPr>
          <w:rFonts w:ascii="Agilent TT Cond" w:eastAsia="宋体" w:hAnsi="Agilent TT Cond" w:cs="宋体" w:hint="eastAsia"/>
          <w:sz w:val="21"/>
          <w:szCs w:val="21"/>
        </w:rPr>
        <w:t>(</w:t>
      </w:r>
      <w:r w:rsidRPr="005804B6">
        <w:rPr>
          <w:rFonts w:ascii="Agilent TT Cond" w:hAnsi="Agilent TT Cond"/>
          <w:sz w:val="21"/>
          <w:szCs w:val="21"/>
        </w:rPr>
        <w:t>VIS</w:t>
      </w:r>
      <w:r w:rsidRPr="005804B6">
        <w:rPr>
          <w:rFonts w:ascii="Agilent TT Cond" w:eastAsia="宋体" w:hAnsi="Agilent TT Cond" w:cs="宋体" w:hint="eastAsia"/>
          <w:sz w:val="21"/>
          <w:szCs w:val="21"/>
        </w:rPr>
        <w:t>)</w:t>
      </w:r>
      <w:r w:rsidRPr="005804B6">
        <w:rPr>
          <w:rFonts w:ascii="Agilent TT Cond" w:eastAsia="宋体" w:hAnsi="Agilent TT Cond" w:cs="宋体"/>
          <w:sz w:val="21"/>
          <w:szCs w:val="21"/>
        </w:rPr>
        <w:t>通过在已有的多个内标元素之间的插入一个</w:t>
      </w:r>
      <w:r w:rsidRPr="005804B6">
        <w:rPr>
          <w:rFonts w:ascii="Agilent TT Cond" w:hAnsi="Agilent TT Cond" w:cs="Arial"/>
          <w:sz w:val="21"/>
          <w:szCs w:val="21"/>
        </w:rPr>
        <w:t>“</w:t>
      </w:r>
      <w:r w:rsidRPr="005804B6">
        <w:rPr>
          <w:rFonts w:ascii="Agilent TT Cond" w:eastAsia="宋体" w:hAnsi="Agilent TT Cond" w:cs="宋体"/>
          <w:sz w:val="21"/>
          <w:szCs w:val="21"/>
        </w:rPr>
        <w:t>虚拟</w:t>
      </w:r>
      <w:r w:rsidRPr="005804B6">
        <w:rPr>
          <w:rFonts w:ascii="Agilent TT Cond" w:hAnsi="Agilent TT Cond" w:cs="Arial"/>
          <w:sz w:val="21"/>
          <w:szCs w:val="21"/>
        </w:rPr>
        <w:t>”</w:t>
      </w:r>
      <w:r w:rsidRPr="005804B6">
        <w:rPr>
          <w:rFonts w:ascii="Agilent TT Cond" w:eastAsia="宋体" w:hAnsi="Agilent TT Cond" w:cs="宋体"/>
          <w:sz w:val="21"/>
          <w:szCs w:val="21"/>
        </w:rPr>
        <w:t>的内标进行校正，虚拟内标更接近目标元素质量数，更可靠地校正各种样品基体效应；</w:t>
      </w:r>
    </w:p>
    <w:p w:rsidR="00C176CE" w:rsidRPr="005804B6" w:rsidRDefault="00C176CE" w:rsidP="00C176CE">
      <w:pPr>
        <w:pStyle w:val="af8"/>
        <w:numPr>
          <w:ilvl w:val="1"/>
          <w:numId w:val="16"/>
        </w:numPr>
        <w:spacing w:before="0" w:beforeAutospacing="0" w:after="0" w:afterAutospacing="0" w:line="360" w:lineRule="auto"/>
        <w:ind w:left="0" w:firstLine="420"/>
        <w:rPr>
          <w:rFonts w:ascii="Agilent TT Cond" w:eastAsia="宋体" w:hAnsi="Agilent TT Cond"/>
          <w:sz w:val="21"/>
          <w:szCs w:val="21"/>
        </w:rPr>
      </w:pPr>
      <w:r w:rsidRPr="005804B6">
        <w:rPr>
          <w:rFonts w:ascii="Agilent TT Cond" w:eastAsia="宋体" w:hAnsi="Agilent TT Cond" w:cs="宋体"/>
          <w:sz w:val="21"/>
          <w:szCs w:val="21"/>
        </w:rPr>
        <w:t>批量数据表功能质量控制标准的在线显示与控制数据直接输出到</w:t>
      </w:r>
      <w:r w:rsidRPr="005804B6">
        <w:rPr>
          <w:rFonts w:ascii="Agilent TT Cond" w:hAnsi="Agilent TT Cond"/>
          <w:sz w:val="21"/>
          <w:szCs w:val="21"/>
        </w:rPr>
        <w:t>Microsoft Excel</w:t>
      </w:r>
      <w:r w:rsidRPr="005804B6">
        <w:rPr>
          <w:rFonts w:ascii="Agilent TT Cond" w:eastAsia="宋体" w:hAnsi="Agilent TT Cond" w:cs="宋体"/>
          <w:sz w:val="21"/>
          <w:szCs w:val="21"/>
        </w:rPr>
        <w:t>表格或</w:t>
      </w:r>
      <w:r w:rsidRPr="005804B6">
        <w:rPr>
          <w:rFonts w:ascii="Agilent TT Cond" w:hAnsi="Agilent TT Cond"/>
          <w:sz w:val="21"/>
          <w:szCs w:val="21"/>
        </w:rPr>
        <w:t>LIMS</w:t>
      </w:r>
      <w:r w:rsidRPr="005804B6">
        <w:rPr>
          <w:rFonts w:ascii="Agilent TT Cond" w:eastAsia="宋体" w:hAnsi="Agilent TT Cond" w:cs="宋体"/>
          <w:sz w:val="21"/>
          <w:szCs w:val="21"/>
        </w:rPr>
        <w:t>数据系统；</w:t>
      </w:r>
    </w:p>
    <w:p w:rsidR="00C176CE" w:rsidRPr="005804B6" w:rsidRDefault="00C176CE" w:rsidP="00C176CE">
      <w:pPr>
        <w:pStyle w:val="af8"/>
        <w:numPr>
          <w:ilvl w:val="1"/>
          <w:numId w:val="16"/>
        </w:numPr>
        <w:spacing w:before="0" w:beforeAutospacing="0" w:after="0" w:afterAutospacing="0" w:line="360" w:lineRule="auto"/>
        <w:ind w:left="0" w:firstLine="420"/>
        <w:rPr>
          <w:rFonts w:ascii="Agilent TT Cond" w:eastAsia="宋体" w:hAnsi="Agilent TT Cond" w:cs="宋体"/>
          <w:sz w:val="21"/>
          <w:szCs w:val="21"/>
        </w:rPr>
      </w:pPr>
      <w:r w:rsidRPr="005804B6">
        <w:rPr>
          <w:rFonts w:ascii="Agilent TT Cond" w:eastAsia="宋体" w:hAnsi="Agilent TT Cond" w:cs="宋体" w:hint="eastAsia"/>
          <w:sz w:val="21"/>
          <w:szCs w:val="21"/>
        </w:rPr>
        <w:t>快速扫描功能：</w:t>
      </w:r>
      <w:r w:rsidRPr="005804B6">
        <w:rPr>
          <w:rFonts w:ascii="Agilent TT Cond" w:eastAsia="宋体" w:hAnsi="Agilent TT Cond" w:cs="宋体" w:hint="eastAsia"/>
          <w:sz w:val="21"/>
          <w:szCs w:val="21"/>
        </w:rPr>
        <w:t>2s</w:t>
      </w:r>
      <w:r w:rsidRPr="005804B6">
        <w:rPr>
          <w:rFonts w:ascii="Agilent TT Cond" w:eastAsia="宋体" w:hAnsi="Agilent TT Cond" w:cs="宋体" w:hint="eastAsia"/>
          <w:sz w:val="21"/>
          <w:szCs w:val="21"/>
        </w:rPr>
        <w:t>内可以扫描整个质谱图</w:t>
      </w:r>
    </w:p>
    <w:p w:rsidR="00C176CE" w:rsidRPr="005804B6" w:rsidRDefault="00C176CE" w:rsidP="00C176CE">
      <w:pPr>
        <w:pStyle w:val="af8"/>
        <w:numPr>
          <w:ilvl w:val="1"/>
          <w:numId w:val="16"/>
        </w:numPr>
        <w:spacing w:before="0" w:beforeAutospacing="0" w:after="0" w:afterAutospacing="0" w:line="360" w:lineRule="auto"/>
        <w:ind w:left="0" w:firstLine="420"/>
        <w:rPr>
          <w:rFonts w:ascii="Agilent TT Cond" w:eastAsia="宋体" w:hAnsi="Agilent TT Cond" w:cs="宋体"/>
          <w:sz w:val="21"/>
          <w:szCs w:val="21"/>
        </w:rPr>
      </w:pPr>
      <w:r w:rsidRPr="005804B6">
        <w:rPr>
          <w:rFonts w:ascii="Agilent TT Cond" w:eastAsia="宋体" w:hAnsi="Agilent TT Cond" w:cs="宋体" w:hint="eastAsia"/>
          <w:sz w:val="21"/>
          <w:szCs w:val="21"/>
        </w:rPr>
        <w:t>数据回溯功能：无需建立标准曲线，未分析元素也可在分析之后得到半定量结果。</w:t>
      </w:r>
    </w:p>
    <w:p w:rsidR="00C176CE" w:rsidRPr="005804B6" w:rsidRDefault="00C176CE" w:rsidP="00C176CE">
      <w:pPr>
        <w:pStyle w:val="af8"/>
        <w:numPr>
          <w:ilvl w:val="0"/>
          <w:numId w:val="16"/>
        </w:numPr>
        <w:spacing w:before="0" w:beforeAutospacing="0" w:after="0" w:afterAutospacing="0" w:line="360" w:lineRule="auto"/>
        <w:ind w:left="0" w:firstLine="422"/>
        <w:rPr>
          <w:rFonts w:ascii="Agilent TT Cond" w:eastAsia="宋体" w:hAnsi="Agilent TT Cond"/>
          <w:b/>
          <w:sz w:val="21"/>
          <w:szCs w:val="21"/>
        </w:rPr>
      </w:pPr>
      <w:r w:rsidRPr="005804B6">
        <w:rPr>
          <w:rFonts w:ascii="Agilent TT Cond" w:eastAsia="宋体" w:hAnsi="Agilent TT Cond"/>
          <w:b/>
          <w:sz w:val="21"/>
          <w:szCs w:val="21"/>
        </w:rPr>
        <w:t>性能指标：（</w:t>
      </w:r>
      <w:r w:rsidRPr="005804B6">
        <w:rPr>
          <w:rFonts w:ascii="Agilent TT Cond" w:eastAsia="宋体" w:hAnsi="Agilent TT Cond" w:hint="eastAsia"/>
          <w:b/>
          <w:sz w:val="21"/>
          <w:szCs w:val="21"/>
        </w:rPr>
        <w:t>3.1~</w:t>
      </w:r>
      <w:r w:rsidRPr="005804B6">
        <w:rPr>
          <w:rFonts w:ascii="Agilent TT Cond" w:eastAsia="宋体" w:hAnsi="Agilent TT Cond"/>
          <w:b/>
          <w:sz w:val="21"/>
          <w:szCs w:val="21"/>
        </w:rPr>
        <w:t>3</w:t>
      </w:r>
      <w:r w:rsidRPr="005804B6">
        <w:rPr>
          <w:rFonts w:ascii="Agilent TT Cond" w:eastAsia="宋体" w:hAnsi="Agilent TT Cond" w:hint="eastAsia"/>
          <w:b/>
          <w:sz w:val="21"/>
          <w:szCs w:val="21"/>
        </w:rPr>
        <w:t>.5</w:t>
      </w:r>
      <w:r w:rsidRPr="005804B6">
        <w:rPr>
          <w:rFonts w:ascii="Agilent TT Cond" w:eastAsia="宋体" w:hAnsi="Agilent TT Cond" w:hint="eastAsia"/>
          <w:b/>
          <w:sz w:val="21"/>
          <w:szCs w:val="21"/>
        </w:rPr>
        <w:t>指标须在同一条件下测定</w:t>
      </w:r>
      <w:r w:rsidRPr="005804B6">
        <w:rPr>
          <w:rFonts w:ascii="Agilent TT Cond" w:eastAsia="宋体" w:hAnsi="Agilent TT Cond"/>
          <w:b/>
          <w:sz w:val="21"/>
          <w:szCs w:val="21"/>
        </w:rPr>
        <w:t>）</w:t>
      </w:r>
    </w:p>
    <w:p w:rsidR="00C176CE" w:rsidRPr="005804B6" w:rsidRDefault="00C176CE" w:rsidP="00C176CE">
      <w:pPr>
        <w:pStyle w:val="af8"/>
        <w:numPr>
          <w:ilvl w:val="1"/>
          <w:numId w:val="16"/>
        </w:numPr>
        <w:spacing w:before="0" w:beforeAutospacing="0" w:after="0" w:afterAutospacing="0" w:line="360" w:lineRule="auto"/>
        <w:ind w:left="0" w:firstLine="420"/>
        <w:rPr>
          <w:rFonts w:ascii="Agilent TT Cond" w:hAnsi="Agilent TT Cond"/>
          <w:sz w:val="21"/>
          <w:szCs w:val="21"/>
        </w:rPr>
      </w:pPr>
      <w:r w:rsidRPr="005804B6">
        <w:rPr>
          <w:rFonts w:ascii="Agilent TT Cond" w:eastAsia="宋体" w:hAnsi="Agilent TT Cond"/>
          <w:sz w:val="21"/>
          <w:szCs w:val="21"/>
        </w:rPr>
        <w:t>灵敏度【</w:t>
      </w:r>
      <w:r w:rsidRPr="005804B6">
        <w:rPr>
          <w:rFonts w:ascii="Agilent TT Cond" w:eastAsia="宋体" w:hAnsi="Agilent TT Cond"/>
          <w:sz w:val="21"/>
          <w:szCs w:val="21"/>
        </w:rPr>
        <w:t>cps/ppm</w:t>
      </w:r>
      <w:r w:rsidRPr="005804B6">
        <w:rPr>
          <w:rFonts w:ascii="Agilent TT Cond" w:eastAsia="宋体" w:hAnsi="Agilent TT Cond"/>
          <w:sz w:val="21"/>
          <w:szCs w:val="21"/>
        </w:rPr>
        <w:t>】</w:t>
      </w:r>
    </w:p>
    <w:p w:rsidR="00C176CE" w:rsidRPr="005804B6" w:rsidRDefault="00C176CE" w:rsidP="00C176CE">
      <w:pPr>
        <w:pStyle w:val="af8"/>
        <w:spacing w:before="0" w:beforeAutospacing="0" w:after="0" w:afterAutospacing="0" w:line="360" w:lineRule="auto"/>
        <w:ind w:left="420" w:firstLine="420"/>
        <w:rPr>
          <w:rFonts w:ascii="Agilent TT Cond" w:eastAsia="宋体" w:hAnsi="Agilent TT Cond"/>
          <w:sz w:val="21"/>
          <w:szCs w:val="21"/>
        </w:rPr>
      </w:pPr>
      <w:r w:rsidRPr="005804B6">
        <w:rPr>
          <w:rFonts w:ascii="Agilent TT Cond" w:eastAsia="宋体" w:hAnsi="Agilent TT Cond"/>
          <w:sz w:val="21"/>
          <w:szCs w:val="21"/>
        </w:rPr>
        <w:t>低质量数</w:t>
      </w:r>
      <w:r w:rsidRPr="005804B6">
        <w:rPr>
          <w:rFonts w:ascii="Agilent TT Cond" w:eastAsia="宋体" w:hAnsi="Agilent TT Cond" w:hint="eastAsia"/>
          <w:sz w:val="21"/>
          <w:szCs w:val="21"/>
        </w:rPr>
        <w:t>：</w:t>
      </w:r>
      <w:r w:rsidRPr="005804B6">
        <w:rPr>
          <w:rFonts w:ascii="Agilent TT Cond" w:eastAsia="宋体" w:hAnsi="Agilent TT Cond"/>
          <w:sz w:val="21"/>
          <w:szCs w:val="21"/>
        </w:rPr>
        <w:t>Li(7) ≥</w:t>
      </w:r>
      <w:r w:rsidRPr="005804B6">
        <w:rPr>
          <w:rFonts w:ascii="Agilent TT Cond" w:eastAsia="宋体" w:hAnsi="Agilent TT Cond" w:hint="eastAsia"/>
          <w:sz w:val="21"/>
          <w:szCs w:val="21"/>
        </w:rPr>
        <w:t>50</w:t>
      </w:r>
      <w:r w:rsidRPr="005804B6">
        <w:rPr>
          <w:rFonts w:ascii="Agilent TT Cond" w:eastAsia="宋体" w:hAnsi="Agilent TT Cond"/>
          <w:sz w:val="21"/>
          <w:szCs w:val="21"/>
        </w:rPr>
        <w:t xml:space="preserve"> M</w:t>
      </w:r>
    </w:p>
    <w:p w:rsidR="00C176CE" w:rsidRPr="005804B6" w:rsidRDefault="00C176CE" w:rsidP="00C176CE">
      <w:pPr>
        <w:pStyle w:val="af8"/>
        <w:spacing w:before="0" w:beforeAutospacing="0" w:after="0" w:afterAutospacing="0" w:line="360" w:lineRule="auto"/>
        <w:ind w:left="420" w:firstLine="420"/>
        <w:rPr>
          <w:rFonts w:ascii="Agilent TT Cond" w:eastAsia="宋体" w:hAnsi="Agilent TT Cond"/>
          <w:sz w:val="21"/>
          <w:szCs w:val="21"/>
        </w:rPr>
      </w:pPr>
      <w:r w:rsidRPr="005804B6">
        <w:rPr>
          <w:rFonts w:ascii="Agilent TT Cond" w:eastAsia="宋体" w:hAnsi="Agilent TT Cond"/>
          <w:sz w:val="21"/>
          <w:szCs w:val="21"/>
        </w:rPr>
        <w:t>中质量数</w:t>
      </w:r>
      <w:r w:rsidRPr="005804B6">
        <w:rPr>
          <w:rFonts w:ascii="Agilent TT Cond" w:eastAsia="宋体" w:hAnsi="Agilent TT Cond" w:hint="eastAsia"/>
          <w:sz w:val="21"/>
          <w:szCs w:val="21"/>
        </w:rPr>
        <w:t>：</w:t>
      </w:r>
      <w:r w:rsidRPr="005804B6">
        <w:rPr>
          <w:rFonts w:ascii="Agilent TT Cond" w:eastAsia="宋体" w:hAnsi="Agilent TT Cond"/>
          <w:sz w:val="21"/>
          <w:szCs w:val="21"/>
        </w:rPr>
        <w:t>Y(89) ≥</w:t>
      </w:r>
      <w:r w:rsidRPr="005804B6">
        <w:rPr>
          <w:rFonts w:ascii="Agilent TT Cond" w:eastAsia="宋体" w:hAnsi="Agilent TT Cond" w:hint="eastAsia"/>
          <w:sz w:val="21"/>
          <w:szCs w:val="21"/>
        </w:rPr>
        <w:t>240</w:t>
      </w:r>
      <w:r w:rsidRPr="005804B6">
        <w:rPr>
          <w:rFonts w:ascii="Agilent TT Cond" w:eastAsia="宋体" w:hAnsi="Agilent TT Cond"/>
          <w:sz w:val="21"/>
          <w:szCs w:val="21"/>
        </w:rPr>
        <w:t xml:space="preserve"> M</w:t>
      </w:r>
    </w:p>
    <w:p w:rsidR="00C176CE" w:rsidRPr="005804B6" w:rsidRDefault="00C176CE" w:rsidP="00C176CE">
      <w:pPr>
        <w:pStyle w:val="af8"/>
        <w:spacing w:before="0" w:beforeAutospacing="0" w:after="0" w:afterAutospacing="0" w:line="360" w:lineRule="auto"/>
        <w:ind w:left="420" w:firstLine="420"/>
        <w:rPr>
          <w:rFonts w:ascii="Agilent TT Cond" w:eastAsia="宋体" w:hAnsi="Agilent TT Cond"/>
          <w:sz w:val="21"/>
          <w:szCs w:val="21"/>
        </w:rPr>
      </w:pPr>
      <w:r w:rsidRPr="005804B6">
        <w:rPr>
          <w:rFonts w:ascii="Agilent TT Cond" w:eastAsia="宋体" w:hAnsi="Agilent TT Cond"/>
          <w:sz w:val="21"/>
          <w:szCs w:val="21"/>
        </w:rPr>
        <w:t>高质量数</w:t>
      </w:r>
      <w:r w:rsidRPr="005804B6">
        <w:rPr>
          <w:rFonts w:ascii="Agilent TT Cond" w:eastAsia="宋体" w:hAnsi="Agilent TT Cond" w:hint="eastAsia"/>
          <w:sz w:val="21"/>
          <w:szCs w:val="21"/>
        </w:rPr>
        <w:t>：</w:t>
      </w:r>
      <w:r w:rsidRPr="005804B6">
        <w:rPr>
          <w:rFonts w:ascii="Agilent TT Cond" w:eastAsia="宋体" w:hAnsi="Agilent TT Cond"/>
          <w:sz w:val="21"/>
          <w:szCs w:val="21"/>
        </w:rPr>
        <w:t>Tl(205) ≥2</w:t>
      </w:r>
      <w:r w:rsidRPr="005804B6">
        <w:rPr>
          <w:rFonts w:ascii="Agilent TT Cond" w:eastAsia="宋体" w:hAnsi="Agilent TT Cond" w:hint="eastAsia"/>
          <w:sz w:val="21"/>
          <w:szCs w:val="21"/>
        </w:rPr>
        <w:t>00</w:t>
      </w:r>
      <w:r w:rsidRPr="005804B6">
        <w:rPr>
          <w:rFonts w:ascii="Agilent TT Cond" w:eastAsia="宋体" w:hAnsi="Agilent TT Cond"/>
          <w:sz w:val="21"/>
          <w:szCs w:val="21"/>
        </w:rPr>
        <w:t xml:space="preserve"> M</w:t>
      </w:r>
      <w:r w:rsidRPr="005804B6">
        <w:rPr>
          <w:rFonts w:ascii="Agilent TT Cond" w:eastAsia="宋体" w:hAnsi="Agilent TT Cond" w:hint="eastAsia"/>
          <w:sz w:val="21"/>
          <w:szCs w:val="21"/>
        </w:rPr>
        <w:t xml:space="preserve"> (U</w:t>
      </w:r>
      <w:r w:rsidRPr="005804B6">
        <w:rPr>
          <w:rFonts w:ascii="Agilent TT Cond" w:eastAsia="宋体" w:hAnsi="Agilent TT Cond" w:hint="eastAsia"/>
          <w:sz w:val="21"/>
          <w:szCs w:val="21"/>
        </w:rPr>
        <w:t>≥</w:t>
      </w:r>
      <w:r w:rsidRPr="005804B6">
        <w:rPr>
          <w:rFonts w:ascii="Agilent TT Cond" w:eastAsia="宋体" w:hAnsi="Agilent TT Cond" w:hint="eastAsia"/>
          <w:sz w:val="21"/>
          <w:szCs w:val="21"/>
        </w:rPr>
        <w:t>300M)</w:t>
      </w:r>
    </w:p>
    <w:p w:rsidR="00C176CE" w:rsidRPr="005804B6" w:rsidRDefault="00C176CE" w:rsidP="00C176CE">
      <w:pPr>
        <w:pStyle w:val="af8"/>
        <w:numPr>
          <w:ilvl w:val="1"/>
          <w:numId w:val="16"/>
        </w:numPr>
        <w:spacing w:before="0" w:beforeAutospacing="0" w:after="0" w:afterAutospacing="0" w:line="360" w:lineRule="auto"/>
        <w:ind w:left="0" w:firstLine="420"/>
        <w:rPr>
          <w:rFonts w:ascii="Agilent TT Cond" w:hAnsi="Agilent TT Cond"/>
          <w:sz w:val="21"/>
          <w:szCs w:val="21"/>
        </w:rPr>
      </w:pPr>
      <w:r w:rsidRPr="005804B6">
        <w:rPr>
          <w:rFonts w:ascii="Agilent TT Cond" w:eastAsia="宋体" w:hAnsi="Agilent TT Cond"/>
          <w:sz w:val="21"/>
          <w:szCs w:val="21"/>
        </w:rPr>
        <w:t>检测限【</w:t>
      </w:r>
      <w:r w:rsidRPr="005804B6">
        <w:rPr>
          <w:rFonts w:ascii="Agilent TT Cond" w:eastAsia="宋体" w:hAnsi="Agilent TT Cond"/>
          <w:sz w:val="21"/>
          <w:szCs w:val="21"/>
        </w:rPr>
        <w:t>3*sigma</w:t>
      </w:r>
      <w:r w:rsidRPr="005804B6">
        <w:rPr>
          <w:rFonts w:ascii="Agilent TT Cond" w:eastAsia="宋体" w:hAnsi="Agilent TT Cond"/>
          <w:sz w:val="21"/>
          <w:szCs w:val="21"/>
        </w:rPr>
        <w:t>，</w:t>
      </w:r>
      <w:r w:rsidRPr="005804B6">
        <w:rPr>
          <w:rFonts w:ascii="Agilent TT Cond" w:eastAsia="宋体" w:hAnsi="Agilent TT Cond"/>
          <w:sz w:val="21"/>
          <w:szCs w:val="21"/>
        </w:rPr>
        <w:t>ppt</w:t>
      </w:r>
      <w:r w:rsidRPr="005804B6">
        <w:rPr>
          <w:rFonts w:ascii="Agilent TT Cond" w:eastAsia="宋体" w:hAnsi="Agilent TT Cond"/>
          <w:sz w:val="21"/>
          <w:szCs w:val="21"/>
        </w:rPr>
        <w:t>】</w:t>
      </w:r>
    </w:p>
    <w:p w:rsidR="00C176CE" w:rsidRPr="005804B6" w:rsidRDefault="00C176CE" w:rsidP="00C176CE">
      <w:pPr>
        <w:pStyle w:val="af8"/>
        <w:spacing w:before="0" w:beforeAutospacing="0" w:after="0" w:afterAutospacing="0" w:line="360" w:lineRule="auto"/>
        <w:ind w:left="420" w:firstLine="420"/>
        <w:rPr>
          <w:rFonts w:ascii="Agilent TT Cond" w:eastAsia="宋体" w:hAnsi="Agilent TT Cond"/>
          <w:sz w:val="21"/>
          <w:szCs w:val="21"/>
        </w:rPr>
      </w:pPr>
      <w:r w:rsidRPr="005804B6">
        <w:rPr>
          <w:rFonts w:ascii="Agilent TT Cond" w:hAnsi="Agilent TT Cond"/>
          <w:sz w:val="21"/>
          <w:szCs w:val="21"/>
        </w:rPr>
        <w:t>Be(9)</w:t>
      </w:r>
      <w:r w:rsidRPr="005804B6">
        <w:rPr>
          <w:rFonts w:ascii="Agilent TT Cond" w:eastAsia="宋体" w:hAnsi="Agilent TT Cond"/>
          <w:sz w:val="21"/>
          <w:szCs w:val="21"/>
        </w:rPr>
        <w:t>≤0.</w:t>
      </w:r>
      <w:r w:rsidRPr="005804B6">
        <w:rPr>
          <w:rFonts w:ascii="Agilent TT Cond" w:eastAsia="宋体" w:hAnsi="Agilent TT Cond" w:hint="eastAsia"/>
          <w:sz w:val="21"/>
          <w:szCs w:val="21"/>
        </w:rPr>
        <w:t>5</w:t>
      </w:r>
      <w:r w:rsidRPr="005804B6">
        <w:rPr>
          <w:rFonts w:ascii="Agilent TT Cond" w:hAnsi="Agilent TT Cond"/>
          <w:sz w:val="21"/>
          <w:szCs w:val="21"/>
        </w:rPr>
        <w:t>ppt</w:t>
      </w:r>
    </w:p>
    <w:p w:rsidR="00C176CE" w:rsidRPr="005804B6" w:rsidRDefault="00C176CE" w:rsidP="00C176CE">
      <w:pPr>
        <w:pStyle w:val="af8"/>
        <w:spacing w:before="0" w:beforeAutospacing="0" w:after="0" w:afterAutospacing="0" w:line="360" w:lineRule="auto"/>
        <w:ind w:left="420" w:firstLine="420"/>
        <w:rPr>
          <w:rFonts w:ascii="Agilent TT Cond" w:eastAsia="宋体" w:hAnsi="Agilent TT Cond"/>
          <w:sz w:val="21"/>
          <w:szCs w:val="21"/>
        </w:rPr>
      </w:pPr>
      <w:r w:rsidRPr="005804B6">
        <w:rPr>
          <w:rFonts w:ascii="Agilent TT Cond" w:hAnsi="Agilent TT Cond"/>
          <w:sz w:val="21"/>
          <w:szCs w:val="21"/>
        </w:rPr>
        <w:t>In(115)</w:t>
      </w:r>
      <w:r w:rsidRPr="005804B6">
        <w:rPr>
          <w:rFonts w:ascii="Agilent TT Cond" w:eastAsia="宋体" w:hAnsi="Agilent TT Cond"/>
          <w:sz w:val="21"/>
          <w:szCs w:val="21"/>
        </w:rPr>
        <w:t>≤</w:t>
      </w:r>
      <w:r w:rsidRPr="005804B6">
        <w:rPr>
          <w:rFonts w:ascii="Agilent TT Cond" w:hAnsi="Agilent TT Cond"/>
          <w:sz w:val="21"/>
          <w:szCs w:val="21"/>
        </w:rPr>
        <w:t>0.</w:t>
      </w:r>
      <w:r w:rsidRPr="005804B6">
        <w:rPr>
          <w:rFonts w:ascii="Agilent TT Cond" w:eastAsia="宋体" w:hAnsi="Agilent TT Cond" w:hint="eastAsia"/>
          <w:sz w:val="21"/>
          <w:szCs w:val="21"/>
        </w:rPr>
        <w:t xml:space="preserve">1 </w:t>
      </w:r>
      <w:r w:rsidRPr="005804B6">
        <w:rPr>
          <w:rFonts w:ascii="Agilent TT Cond" w:hAnsi="Agilent TT Cond"/>
          <w:sz w:val="21"/>
          <w:szCs w:val="21"/>
        </w:rPr>
        <w:t>ppt</w:t>
      </w:r>
    </w:p>
    <w:p w:rsidR="00C176CE" w:rsidRPr="005804B6" w:rsidRDefault="00C176CE" w:rsidP="00C176CE">
      <w:pPr>
        <w:pStyle w:val="af8"/>
        <w:spacing w:before="0" w:beforeAutospacing="0" w:after="0" w:afterAutospacing="0" w:line="360" w:lineRule="auto"/>
        <w:ind w:left="420" w:firstLine="420"/>
        <w:rPr>
          <w:rFonts w:ascii="Agilent TT Cond" w:hAnsi="Agilent TT Cond"/>
          <w:sz w:val="21"/>
          <w:szCs w:val="21"/>
        </w:rPr>
      </w:pPr>
      <w:r w:rsidRPr="005804B6">
        <w:rPr>
          <w:rFonts w:ascii="Agilent TT Cond" w:hAnsi="Agilent TT Cond"/>
          <w:sz w:val="21"/>
          <w:szCs w:val="21"/>
        </w:rPr>
        <w:t>Bi(209)</w:t>
      </w:r>
      <w:r w:rsidRPr="005804B6">
        <w:rPr>
          <w:rFonts w:ascii="Agilent TT Cond" w:eastAsia="宋体" w:hAnsi="Agilent TT Cond"/>
          <w:sz w:val="21"/>
          <w:szCs w:val="21"/>
        </w:rPr>
        <w:t>≤</w:t>
      </w:r>
      <w:r w:rsidRPr="005804B6">
        <w:rPr>
          <w:rFonts w:ascii="Agilent TT Cond" w:hAnsi="Agilent TT Cond"/>
          <w:sz w:val="21"/>
          <w:szCs w:val="21"/>
        </w:rPr>
        <w:t>0.</w:t>
      </w:r>
      <w:r w:rsidRPr="005804B6">
        <w:rPr>
          <w:rFonts w:ascii="Agilent TT Cond" w:eastAsia="宋体" w:hAnsi="Agilent TT Cond" w:hint="eastAsia"/>
          <w:sz w:val="21"/>
          <w:szCs w:val="21"/>
        </w:rPr>
        <w:t>1</w:t>
      </w:r>
      <w:r w:rsidRPr="005804B6">
        <w:rPr>
          <w:rFonts w:ascii="Agilent TT Cond" w:hAnsi="Agilent TT Cond"/>
          <w:sz w:val="21"/>
          <w:szCs w:val="21"/>
        </w:rPr>
        <w:t>ppt</w:t>
      </w:r>
    </w:p>
    <w:p w:rsidR="00C176CE" w:rsidRPr="005804B6" w:rsidRDefault="00C176CE" w:rsidP="00C176CE">
      <w:pPr>
        <w:pStyle w:val="af8"/>
        <w:numPr>
          <w:ilvl w:val="1"/>
          <w:numId w:val="16"/>
        </w:numPr>
        <w:spacing w:before="0" w:beforeAutospacing="0" w:after="0" w:afterAutospacing="0" w:line="360" w:lineRule="auto"/>
        <w:ind w:left="0" w:firstLine="420"/>
        <w:rPr>
          <w:rFonts w:ascii="Agilent TT Cond" w:hAnsi="Agilent TT Cond"/>
          <w:sz w:val="21"/>
          <w:szCs w:val="21"/>
        </w:rPr>
      </w:pPr>
      <w:r w:rsidRPr="005804B6">
        <w:rPr>
          <w:rFonts w:ascii="Agilent TT Cond" w:eastAsia="宋体" w:hAnsi="Agilent TT Cond"/>
          <w:sz w:val="21"/>
          <w:szCs w:val="21"/>
        </w:rPr>
        <w:t>背景：</w:t>
      </w:r>
      <w:r w:rsidRPr="005804B6">
        <w:rPr>
          <w:rFonts w:ascii="Agilent TT Cond" w:eastAsia="宋体" w:hAnsi="Agilent TT Cond"/>
          <w:sz w:val="21"/>
          <w:szCs w:val="21"/>
        </w:rPr>
        <w:t>≤1.0</w:t>
      </w:r>
      <w:r w:rsidRPr="005804B6">
        <w:rPr>
          <w:rFonts w:ascii="Agilent TT Cond" w:hAnsi="Agilent TT Cond"/>
          <w:sz w:val="21"/>
          <w:szCs w:val="21"/>
        </w:rPr>
        <w:t xml:space="preserve"> cps</w:t>
      </w:r>
      <w:r w:rsidRPr="005804B6">
        <w:rPr>
          <w:rFonts w:ascii="Agilent TT Cond" w:eastAsia="宋体" w:hAnsi="Agilent TT Cond"/>
          <w:sz w:val="21"/>
          <w:szCs w:val="21"/>
        </w:rPr>
        <w:t>（在质量数</w:t>
      </w:r>
      <w:r w:rsidRPr="005804B6">
        <w:rPr>
          <w:rFonts w:ascii="Agilent TT Cond" w:hAnsi="Agilent TT Cond"/>
          <w:sz w:val="21"/>
          <w:szCs w:val="21"/>
        </w:rPr>
        <w:t>9</w:t>
      </w:r>
      <w:r w:rsidRPr="005804B6">
        <w:rPr>
          <w:rFonts w:ascii="Agilent TT Cond" w:eastAsia="宋体" w:hAnsi="Agilent TT Cond" w:hint="eastAsia"/>
          <w:sz w:val="21"/>
          <w:szCs w:val="21"/>
        </w:rPr>
        <w:t>amu</w:t>
      </w:r>
      <w:r w:rsidRPr="005804B6">
        <w:rPr>
          <w:rFonts w:ascii="Agilent TT Cond" w:eastAsia="宋体" w:hAnsi="Agilent TT Cond"/>
          <w:sz w:val="21"/>
          <w:szCs w:val="21"/>
        </w:rPr>
        <w:t>处实测背景）</w:t>
      </w:r>
    </w:p>
    <w:p w:rsidR="00C176CE" w:rsidRPr="005804B6" w:rsidRDefault="00C176CE" w:rsidP="00C176CE">
      <w:pPr>
        <w:pStyle w:val="af8"/>
        <w:numPr>
          <w:ilvl w:val="1"/>
          <w:numId w:val="16"/>
        </w:numPr>
        <w:spacing w:before="0" w:beforeAutospacing="0" w:after="0" w:afterAutospacing="0" w:line="360" w:lineRule="auto"/>
        <w:ind w:left="0" w:firstLine="420"/>
        <w:rPr>
          <w:rFonts w:ascii="Agilent TT Cond" w:hAnsi="Agilent TT Cond"/>
          <w:sz w:val="21"/>
          <w:szCs w:val="21"/>
        </w:rPr>
      </w:pPr>
      <w:r w:rsidRPr="005804B6">
        <w:rPr>
          <w:rFonts w:ascii="Agilent TT Cond" w:eastAsia="宋体" w:hAnsi="Agilent TT Cond"/>
          <w:sz w:val="21"/>
          <w:szCs w:val="21"/>
        </w:rPr>
        <w:t>氧化物产率</w:t>
      </w:r>
      <w:r w:rsidRPr="005804B6">
        <w:rPr>
          <w:rFonts w:ascii="Agilent TT Cond" w:eastAsia="宋体" w:hAnsi="Agilent TT Cond"/>
          <w:sz w:val="21"/>
          <w:szCs w:val="21"/>
        </w:rPr>
        <w:t>(CeO</w:t>
      </w:r>
      <w:r w:rsidRPr="005804B6">
        <w:rPr>
          <w:rFonts w:ascii="Agilent TT Cond" w:eastAsia="宋体" w:hAnsi="Agilent TT Cond"/>
          <w:sz w:val="21"/>
          <w:szCs w:val="21"/>
          <w:vertAlign w:val="superscript"/>
        </w:rPr>
        <w:t>+</w:t>
      </w:r>
      <w:r w:rsidRPr="005804B6">
        <w:rPr>
          <w:rFonts w:ascii="Agilent TT Cond" w:eastAsia="宋体" w:hAnsi="Agilent TT Cond"/>
          <w:sz w:val="21"/>
          <w:szCs w:val="21"/>
        </w:rPr>
        <w:t>/Ce</w:t>
      </w:r>
      <w:r w:rsidRPr="005804B6">
        <w:rPr>
          <w:rFonts w:ascii="Agilent TT Cond" w:eastAsia="宋体" w:hAnsi="Agilent TT Cond"/>
          <w:sz w:val="21"/>
          <w:szCs w:val="21"/>
          <w:vertAlign w:val="superscript"/>
        </w:rPr>
        <w:t>+</w:t>
      </w:r>
      <w:r w:rsidRPr="005804B6">
        <w:rPr>
          <w:rFonts w:ascii="Agilent TT Cond" w:eastAsia="宋体" w:hAnsi="Agilent TT Cond"/>
          <w:sz w:val="21"/>
          <w:szCs w:val="21"/>
        </w:rPr>
        <w:t xml:space="preserve">) </w:t>
      </w:r>
      <w:r w:rsidRPr="005804B6">
        <w:rPr>
          <w:rFonts w:ascii="Agilent TT Cond" w:eastAsia="宋体" w:hAnsi="Agilent TT Cond" w:hint="eastAsia"/>
          <w:sz w:val="21"/>
          <w:szCs w:val="21"/>
        </w:rPr>
        <w:t>：</w:t>
      </w:r>
      <w:r w:rsidRPr="005804B6">
        <w:rPr>
          <w:rFonts w:ascii="Agilent TT Cond" w:eastAsia="宋体" w:hAnsi="Agilent TT Cond"/>
          <w:sz w:val="21"/>
          <w:szCs w:val="21"/>
        </w:rPr>
        <w:t>≤</w:t>
      </w:r>
      <w:r w:rsidRPr="005804B6">
        <w:rPr>
          <w:rFonts w:asciiTheme="minorEastAsia" w:eastAsiaTheme="minorEastAsia" w:hAnsiTheme="minorEastAsia" w:hint="eastAsia"/>
          <w:sz w:val="21"/>
          <w:szCs w:val="21"/>
        </w:rPr>
        <w:t>2.0</w:t>
      </w:r>
      <w:r w:rsidRPr="005804B6">
        <w:rPr>
          <w:rFonts w:ascii="Agilent TT Cond" w:hAnsi="Agilent TT Cond"/>
          <w:sz w:val="21"/>
          <w:szCs w:val="21"/>
        </w:rPr>
        <w:t>%</w:t>
      </w:r>
    </w:p>
    <w:p w:rsidR="00C176CE" w:rsidRPr="005804B6" w:rsidRDefault="00C176CE" w:rsidP="00C176CE">
      <w:pPr>
        <w:pStyle w:val="af8"/>
        <w:numPr>
          <w:ilvl w:val="1"/>
          <w:numId w:val="16"/>
        </w:numPr>
        <w:spacing w:before="0" w:beforeAutospacing="0" w:after="0" w:afterAutospacing="0" w:line="360" w:lineRule="auto"/>
        <w:ind w:left="0" w:firstLine="420"/>
        <w:rPr>
          <w:rFonts w:ascii="Agilent TT Cond" w:hAnsi="Agilent TT Cond"/>
          <w:sz w:val="21"/>
          <w:szCs w:val="21"/>
        </w:rPr>
      </w:pPr>
      <w:r w:rsidRPr="005804B6">
        <w:rPr>
          <w:rFonts w:ascii="Agilent TT Cond" w:eastAsia="宋体" w:hAnsi="Agilent TT Cond" w:hint="eastAsia"/>
          <w:sz w:val="21"/>
          <w:szCs w:val="21"/>
        </w:rPr>
        <w:t>双电荷</w:t>
      </w:r>
      <w:r w:rsidRPr="005804B6">
        <w:rPr>
          <w:rFonts w:ascii="Agilent TT Cond" w:eastAsia="宋体" w:hAnsi="Agilent TT Cond"/>
          <w:sz w:val="21"/>
          <w:szCs w:val="21"/>
        </w:rPr>
        <w:t>产率</w:t>
      </w:r>
      <w:r w:rsidRPr="005804B6">
        <w:rPr>
          <w:rFonts w:ascii="Agilent TT Cond" w:hAnsi="Agilent TT Cond"/>
          <w:sz w:val="21"/>
          <w:szCs w:val="21"/>
        </w:rPr>
        <w:t>(Ce</w:t>
      </w:r>
      <w:r w:rsidRPr="005804B6">
        <w:rPr>
          <w:rFonts w:ascii="Agilent TT Cond" w:hAnsi="Agilent TT Cond"/>
          <w:sz w:val="21"/>
          <w:szCs w:val="21"/>
          <w:vertAlign w:val="superscript"/>
        </w:rPr>
        <w:t>2+</w:t>
      </w:r>
      <w:r w:rsidRPr="005804B6">
        <w:rPr>
          <w:rFonts w:ascii="Agilent TT Cond" w:hAnsi="Agilent TT Cond"/>
          <w:sz w:val="21"/>
          <w:szCs w:val="21"/>
        </w:rPr>
        <w:t>/Ce</w:t>
      </w:r>
      <w:r w:rsidRPr="005804B6">
        <w:rPr>
          <w:rFonts w:ascii="Agilent TT Cond" w:hAnsi="Agilent TT Cond"/>
          <w:sz w:val="21"/>
          <w:szCs w:val="21"/>
          <w:vertAlign w:val="superscript"/>
        </w:rPr>
        <w:t>+</w:t>
      </w:r>
      <w:r w:rsidRPr="005804B6">
        <w:rPr>
          <w:rFonts w:ascii="Agilent TT Cond" w:hAnsi="Agilent TT Cond"/>
          <w:sz w:val="21"/>
          <w:szCs w:val="21"/>
        </w:rPr>
        <w:t>)</w:t>
      </w:r>
      <w:r w:rsidRPr="005804B6">
        <w:rPr>
          <w:rFonts w:ascii="Agilent TT Cond" w:eastAsia="宋体" w:hAnsi="Agilent TT Cond"/>
          <w:sz w:val="21"/>
          <w:szCs w:val="21"/>
        </w:rPr>
        <w:t>：</w:t>
      </w:r>
      <w:r w:rsidRPr="005804B6">
        <w:rPr>
          <w:rFonts w:ascii="Agilent TT Cond" w:eastAsia="宋体" w:hAnsi="Agilent TT Cond"/>
          <w:sz w:val="21"/>
          <w:szCs w:val="21"/>
        </w:rPr>
        <w:t>≤</w:t>
      </w:r>
      <w:r w:rsidRPr="005804B6">
        <w:rPr>
          <w:rFonts w:ascii="Agilent TT Cond" w:hAnsi="Agilent TT Cond"/>
          <w:sz w:val="21"/>
          <w:szCs w:val="21"/>
        </w:rPr>
        <w:t>3.0 %</w:t>
      </w:r>
    </w:p>
    <w:p w:rsidR="00C176CE" w:rsidRPr="005804B6" w:rsidRDefault="00C176CE" w:rsidP="00C176CE">
      <w:pPr>
        <w:pStyle w:val="af8"/>
        <w:numPr>
          <w:ilvl w:val="1"/>
          <w:numId w:val="16"/>
        </w:numPr>
        <w:spacing w:before="0" w:beforeAutospacing="0" w:after="0" w:afterAutospacing="0" w:line="360" w:lineRule="auto"/>
        <w:ind w:left="0" w:firstLine="420"/>
        <w:rPr>
          <w:rFonts w:ascii="Agilent TT Cond" w:hAnsi="Agilent TT Cond"/>
          <w:sz w:val="21"/>
          <w:szCs w:val="21"/>
        </w:rPr>
      </w:pPr>
      <w:r w:rsidRPr="005804B6">
        <w:rPr>
          <w:rFonts w:ascii="Agilent TT Cond" w:eastAsia="宋体" w:hAnsi="Agilent TT Cond"/>
          <w:sz w:val="21"/>
          <w:szCs w:val="21"/>
        </w:rPr>
        <w:t>短期稳定性</w:t>
      </w:r>
      <w:r w:rsidRPr="005804B6">
        <w:rPr>
          <w:rFonts w:ascii="Agilent TT Cond" w:hAnsi="Agilent TT Cond"/>
          <w:sz w:val="21"/>
          <w:szCs w:val="21"/>
        </w:rPr>
        <w:t>(RSD)</w:t>
      </w:r>
      <w:r w:rsidRPr="005804B6">
        <w:rPr>
          <w:rFonts w:ascii="Agilent TT Cond" w:eastAsia="宋体" w:hAnsi="Agilent TT Cond" w:hint="eastAsia"/>
          <w:sz w:val="21"/>
          <w:szCs w:val="21"/>
        </w:rPr>
        <w:t>：</w:t>
      </w:r>
      <w:r w:rsidRPr="005804B6">
        <w:rPr>
          <w:rFonts w:ascii="Agilent TT Cond" w:eastAsia="宋体" w:hAnsi="Agilent TT Cond"/>
          <w:sz w:val="21"/>
          <w:szCs w:val="21"/>
        </w:rPr>
        <w:t>≤2</w:t>
      </w:r>
      <w:r w:rsidRPr="005804B6">
        <w:rPr>
          <w:rFonts w:ascii="Agilent TT Cond" w:hAnsi="Agilent TT Cond"/>
          <w:sz w:val="21"/>
          <w:szCs w:val="21"/>
        </w:rPr>
        <w:t>% (20 min)</w:t>
      </w:r>
      <w:r w:rsidRPr="005804B6">
        <w:rPr>
          <w:rFonts w:ascii="Agilent TT Cond" w:hAnsi="Agilent TT Cond" w:hint="eastAsia"/>
          <w:sz w:val="21"/>
          <w:szCs w:val="21"/>
        </w:rPr>
        <w:t>(</w:t>
      </w:r>
      <w:r w:rsidRPr="005804B6">
        <w:rPr>
          <w:rFonts w:ascii="Agilent TT Cond" w:eastAsia="宋体" w:hAnsi="Agilent TT Cond" w:hint="eastAsia"/>
          <w:sz w:val="21"/>
          <w:szCs w:val="21"/>
        </w:rPr>
        <w:t>须在</w:t>
      </w:r>
      <w:r w:rsidRPr="005804B6">
        <w:rPr>
          <w:rFonts w:ascii="Agilent TT Cond" w:hAnsi="Agilent TT Cond" w:hint="eastAsia"/>
          <w:sz w:val="21"/>
          <w:szCs w:val="21"/>
        </w:rPr>
        <w:t xml:space="preserve">1ppb </w:t>
      </w:r>
      <w:r w:rsidRPr="005804B6">
        <w:rPr>
          <w:rFonts w:ascii="Agilent TT Cond" w:eastAsia="宋体" w:hAnsi="Agilent TT Cond" w:hint="eastAsia"/>
          <w:sz w:val="21"/>
          <w:szCs w:val="21"/>
        </w:rPr>
        <w:t>标准溶液中测定</w:t>
      </w:r>
      <w:r w:rsidRPr="005804B6">
        <w:rPr>
          <w:rFonts w:ascii="Agilent TT Cond" w:hAnsi="Agilent TT Cond" w:hint="eastAsia"/>
          <w:sz w:val="21"/>
          <w:szCs w:val="21"/>
        </w:rPr>
        <w:t>)</w:t>
      </w:r>
    </w:p>
    <w:p w:rsidR="00C176CE" w:rsidRPr="005804B6" w:rsidRDefault="00C176CE" w:rsidP="00C176CE">
      <w:pPr>
        <w:pStyle w:val="af8"/>
        <w:numPr>
          <w:ilvl w:val="1"/>
          <w:numId w:val="16"/>
        </w:numPr>
        <w:spacing w:before="0" w:beforeAutospacing="0" w:after="0" w:afterAutospacing="0" w:line="360" w:lineRule="auto"/>
        <w:ind w:left="0" w:firstLine="420"/>
        <w:rPr>
          <w:rFonts w:ascii="Agilent TT Cond" w:hAnsi="Agilent TT Cond"/>
          <w:sz w:val="21"/>
          <w:szCs w:val="21"/>
        </w:rPr>
      </w:pPr>
      <w:r w:rsidRPr="005804B6">
        <w:rPr>
          <w:rFonts w:ascii="Agilent TT Cond" w:eastAsia="宋体" w:hAnsi="Agilent TT Cond"/>
          <w:sz w:val="21"/>
          <w:szCs w:val="21"/>
        </w:rPr>
        <w:t>长期稳定性</w:t>
      </w:r>
      <w:r w:rsidRPr="005804B6">
        <w:rPr>
          <w:rFonts w:ascii="Agilent TT Cond" w:hAnsi="Agilent TT Cond"/>
          <w:sz w:val="21"/>
          <w:szCs w:val="21"/>
        </w:rPr>
        <w:t>(RSD)</w:t>
      </w:r>
      <w:r w:rsidRPr="005804B6">
        <w:rPr>
          <w:rFonts w:ascii="Agilent TT Cond" w:eastAsia="宋体" w:hAnsi="Agilent TT Cond" w:hint="eastAsia"/>
          <w:sz w:val="21"/>
          <w:szCs w:val="21"/>
        </w:rPr>
        <w:t>：</w:t>
      </w:r>
      <w:r w:rsidRPr="005804B6">
        <w:rPr>
          <w:rFonts w:ascii="Agilent TT Cond" w:eastAsia="宋体" w:hAnsi="Agilent TT Cond"/>
          <w:sz w:val="21"/>
          <w:szCs w:val="21"/>
        </w:rPr>
        <w:t>≤3</w:t>
      </w:r>
      <w:r w:rsidRPr="005804B6">
        <w:rPr>
          <w:rFonts w:ascii="Agilent TT Cond" w:hAnsi="Agilent TT Cond"/>
          <w:sz w:val="21"/>
          <w:szCs w:val="21"/>
        </w:rPr>
        <w:t>% (2 hrs)</w:t>
      </w:r>
      <w:r w:rsidRPr="005804B6">
        <w:rPr>
          <w:rFonts w:ascii="Agilent TT Cond" w:hAnsi="Agilent TT Cond" w:hint="eastAsia"/>
          <w:sz w:val="21"/>
          <w:szCs w:val="21"/>
        </w:rPr>
        <w:t xml:space="preserve"> (</w:t>
      </w:r>
      <w:r w:rsidRPr="005804B6">
        <w:rPr>
          <w:rFonts w:ascii="Agilent TT Cond" w:eastAsia="宋体" w:hAnsi="Agilent TT Cond" w:hint="eastAsia"/>
          <w:sz w:val="21"/>
          <w:szCs w:val="21"/>
        </w:rPr>
        <w:t>须在</w:t>
      </w:r>
      <w:r w:rsidRPr="005804B6">
        <w:rPr>
          <w:rFonts w:ascii="Agilent TT Cond" w:hAnsi="Agilent TT Cond" w:hint="eastAsia"/>
          <w:sz w:val="21"/>
          <w:szCs w:val="21"/>
        </w:rPr>
        <w:t xml:space="preserve">1ppb </w:t>
      </w:r>
      <w:r w:rsidRPr="005804B6">
        <w:rPr>
          <w:rFonts w:ascii="Agilent TT Cond" w:eastAsia="宋体" w:hAnsi="Agilent TT Cond" w:hint="eastAsia"/>
          <w:sz w:val="21"/>
          <w:szCs w:val="21"/>
        </w:rPr>
        <w:t>标准溶液中测定</w:t>
      </w:r>
      <w:r w:rsidRPr="005804B6">
        <w:rPr>
          <w:rFonts w:ascii="Agilent TT Cond" w:hAnsi="Agilent TT Cond" w:hint="eastAsia"/>
          <w:sz w:val="21"/>
          <w:szCs w:val="21"/>
        </w:rPr>
        <w:t>)</w:t>
      </w:r>
    </w:p>
    <w:p w:rsidR="00C176CE" w:rsidRPr="005804B6" w:rsidRDefault="00C176CE" w:rsidP="00C176CE">
      <w:pPr>
        <w:pStyle w:val="af8"/>
        <w:spacing w:before="0" w:beforeAutospacing="0" w:after="0" w:afterAutospacing="0" w:line="360" w:lineRule="auto"/>
        <w:ind w:firstLine="422"/>
        <w:rPr>
          <w:rFonts w:ascii="Agilent TT Cond" w:eastAsia="宋体" w:hAnsi="Agilent TT Cond"/>
          <w:b/>
          <w:sz w:val="21"/>
          <w:szCs w:val="21"/>
        </w:rPr>
      </w:pPr>
      <w:r w:rsidRPr="005804B6">
        <w:rPr>
          <w:rFonts w:ascii="Agilent TT Cond" w:eastAsia="宋体" w:hAnsi="Agilent TT Cond" w:hint="eastAsia"/>
          <w:b/>
          <w:sz w:val="21"/>
          <w:szCs w:val="21"/>
        </w:rPr>
        <w:t xml:space="preserve">4. </w:t>
      </w:r>
      <w:r w:rsidRPr="005804B6">
        <w:rPr>
          <w:rFonts w:ascii="Agilent TT Cond" w:eastAsia="宋体" w:hAnsi="Agilent TT Cond" w:hint="eastAsia"/>
          <w:b/>
          <w:sz w:val="21"/>
          <w:szCs w:val="21"/>
        </w:rPr>
        <w:t>仪器</w:t>
      </w:r>
      <w:r w:rsidRPr="005804B6">
        <w:rPr>
          <w:rFonts w:ascii="Agilent TT Cond" w:eastAsia="宋体" w:hAnsi="Agilent TT Cond"/>
          <w:b/>
          <w:sz w:val="21"/>
          <w:szCs w:val="21"/>
        </w:rPr>
        <w:t>配置</w:t>
      </w:r>
    </w:p>
    <w:p w:rsidR="003E4367" w:rsidRPr="005804B6" w:rsidRDefault="003E4367" w:rsidP="003E4367">
      <w:pPr>
        <w:pStyle w:val="af8"/>
        <w:spacing w:before="0" w:beforeAutospacing="0" w:after="0" w:afterAutospacing="0" w:line="360" w:lineRule="auto"/>
        <w:ind w:left="360" w:firstLine="349"/>
        <w:rPr>
          <w:rFonts w:eastAsiaTheme="minorEastAsia"/>
          <w:b/>
          <w:sz w:val="21"/>
          <w:szCs w:val="21"/>
        </w:rPr>
      </w:pPr>
      <w:r w:rsidRPr="005804B6">
        <w:rPr>
          <w:rFonts w:eastAsiaTheme="minorEastAsia"/>
          <w:sz w:val="21"/>
          <w:szCs w:val="21"/>
        </w:rPr>
        <w:t xml:space="preserve">4.1ICP-MS </w:t>
      </w:r>
      <w:r w:rsidRPr="005804B6">
        <w:rPr>
          <w:rFonts w:eastAsiaTheme="minorEastAsia" w:hAnsiTheme="minorEastAsia"/>
          <w:sz w:val="21"/>
          <w:szCs w:val="21"/>
        </w:rPr>
        <w:t>主机</w:t>
      </w:r>
      <w:r w:rsidRPr="005804B6">
        <w:rPr>
          <w:rFonts w:eastAsiaTheme="minorEastAsia"/>
          <w:sz w:val="21"/>
          <w:szCs w:val="21"/>
        </w:rPr>
        <w:t>1</w:t>
      </w:r>
      <w:r w:rsidRPr="005804B6">
        <w:rPr>
          <w:rFonts w:eastAsiaTheme="minorEastAsia" w:hAnsiTheme="minorEastAsia"/>
          <w:sz w:val="21"/>
          <w:szCs w:val="21"/>
        </w:rPr>
        <w:t>台</w:t>
      </w:r>
      <w:r w:rsidRPr="005804B6">
        <w:rPr>
          <w:rFonts w:eastAsiaTheme="minorEastAsia"/>
          <w:sz w:val="21"/>
          <w:szCs w:val="21"/>
        </w:rPr>
        <w:t xml:space="preserve"> (</w:t>
      </w:r>
      <w:r w:rsidRPr="005804B6">
        <w:rPr>
          <w:rFonts w:eastAsiaTheme="minorEastAsia" w:hAnsiTheme="minorEastAsia"/>
          <w:sz w:val="21"/>
          <w:szCs w:val="21"/>
        </w:rPr>
        <w:t>含半导体控温、高盐进样系统、碰撞反应池系统</w:t>
      </w:r>
      <w:r w:rsidRPr="005804B6">
        <w:rPr>
          <w:rFonts w:eastAsiaTheme="minorEastAsia"/>
          <w:sz w:val="21"/>
          <w:szCs w:val="21"/>
        </w:rPr>
        <w:t>)</w:t>
      </w:r>
      <w:r w:rsidRPr="005804B6">
        <w:rPr>
          <w:rFonts w:eastAsiaTheme="minorEastAsia" w:hAnsiTheme="minorEastAsia"/>
          <w:sz w:val="21"/>
          <w:szCs w:val="21"/>
        </w:rPr>
        <w:t>；</w:t>
      </w:r>
    </w:p>
    <w:p w:rsidR="003E4367" w:rsidRPr="005804B6" w:rsidRDefault="003E4367" w:rsidP="003E4367">
      <w:pPr>
        <w:pStyle w:val="af8"/>
        <w:spacing w:before="0" w:beforeAutospacing="0" w:after="0" w:afterAutospacing="0" w:line="360" w:lineRule="auto"/>
        <w:ind w:left="360" w:firstLine="349"/>
        <w:rPr>
          <w:rFonts w:eastAsiaTheme="minorEastAsia"/>
          <w:b/>
          <w:sz w:val="21"/>
          <w:szCs w:val="21"/>
        </w:rPr>
      </w:pPr>
      <w:r w:rsidRPr="005804B6">
        <w:rPr>
          <w:rFonts w:eastAsiaTheme="minorEastAsia"/>
          <w:sz w:val="21"/>
          <w:szCs w:val="21"/>
        </w:rPr>
        <w:t xml:space="preserve">4.2ICP-MS </w:t>
      </w:r>
      <w:r w:rsidRPr="005804B6">
        <w:rPr>
          <w:rFonts w:eastAsiaTheme="minorEastAsia" w:hAnsiTheme="minorEastAsia"/>
          <w:sz w:val="21"/>
          <w:szCs w:val="21"/>
        </w:rPr>
        <w:t>原装操作软件</w:t>
      </w:r>
      <w:r w:rsidRPr="005804B6">
        <w:rPr>
          <w:rFonts w:eastAsiaTheme="minorEastAsia"/>
          <w:sz w:val="21"/>
          <w:szCs w:val="21"/>
        </w:rPr>
        <w:t>1</w:t>
      </w:r>
      <w:r w:rsidRPr="005804B6">
        <w:rPr>
          <w:rFonts w:eastAsiaTheme="minorEastAsia" w:hAnsiTheme="minorEastAsia"/>
          <w:sz w:val="21"/>
          <w:szCs w:val="21"/>
        </w:rPr>
        <w:t>套</w:t>
      </w:r>
      <w:r w:rsidRPr="005804B6">
        <w:rPr>
          <w:rFonts w:eastAsiaTheme="minorEastAsia" w:hAnsiTheme="minorEastAsia" w:hint="eastAsia"/>
          <w:sz w:val="21"/>
          <w:szCs w:val="21"/>
        </w:rPr>
        <w:t>，原厂配置计算机系统及激光打印机</w:t>
      </w:r>
      <w:r w:rsidRPr="005804B6">
        <w:rPr>
          <w:rFonts w:eastAsiaTheme="minorEastAsia" w:hAnsiTheme="minorEastAsia" w:hint="eastAsia"/>
          <w:sz w:val="21"/>
          <w:szCs w:val="21"/>
        </w:rPr>
        <w:t xml:space="preserve"> 1</w:t>
      </w:r>
      <w:r w:rsidRPr="005804B6">
        <w:rPr>
          <w:rFonts w:eastAsiaTheme="minorEastAsia" w:hAnsiTheme="minorEastAsia" w:hint="eastAsia"/>
          <w:sz w:val="21"/>
          <w:szCs w:val="21"/>
        </w:rPr>
        <w:t>套</w:t>
      </w:r>
    </w:p>
    <w:p w:rsidR="003E4367" w:rsidRPr="005804B6" w:rsidRDefault="003E4367" w:rsidP="003E4367">
      <w:pPr>
        <w:pStyle w:val="af8"/>
        <w:spacing w:before="0" w:beforeAutospacing="0" w:after="0" w:afterAutospacing="0" w:line="360" w:lineRule="auto"/>
        <w:ind w:left="360" w:firstLine="349"/>
        <w:rPr>
          <w:rFonts w:eastAsiaTheme="minorEastAsia"/>
          <w:sz w:val="21"/>
          <w:szCs w:val="21"/>
        </w:rPr>
      </w:pPr>
      <w:r w:rsidRPr="005804B6">
        <w:rPr>
          <w:rFonts w:eastAsiaTheme="minorEastAsia"/>
          <w:sz w:val="21"/>
          <w:szCs w:val="21"/>
        </w:rPr>
        <w:t>4.3</w:t>
      </w:r>
      <w:r w:rsidRPr="005804B6">
        <w:rPr>
          <w:rFonts w:eastAsiaTheme="minorEastAsia" w:hAnsiTheme="minorEastAsia"/>
          <w:sz w:val="21"/>
          <w:szCs w:val="21"/>
        </w:rPr>
        <w:t>循环冷却水机</w:t>
      </w:r>
      <w:r w:rsidRPr="005804B6">
        <w:rPr>
          <w:rFonts w:eastAsiaTheme="minorEastAsia"/>
          <w:sz w:val="21"/>
          <w:szCs w:val="21"/>
        </w:rPr>
        <w:t>1</w:t>
      </w:r>
      <w:r w:rsidRPr="005804B6">
        <w:rPr>
          <w:rFonts w:eastAsiaTheme="minorEastAsia" w:hAnsiTheme="minorEastAsia"/>
          <w:sz w:val="21"/>
          <w:szCs w:val="21"/>
        </w:rPr>
        <w:t>台</w:t>
      </w:r>
    </w:p>
    <w:p w:rsidR="003E4367" w:rsidRPr="005804B6" w:rsidRDefault="003E4367" w:rsidP="003E4367">
      <w:pPr>
        <w:pStyle w:val="af8"/>
        <w:spacing w:before="0" w:beforeAutospacing="0" w:after="0" w:afterAutospacing="0" w:line="360" w:lineRule="auto"/>
        <w:ind w:left="360" w:firstLine="349"/>
        <w:rPr>
          <w:rFonts w:eastAsiaTheme="minorEastAsia"/>
          <w:b/>
          <w:sz w:val="21"/>
          <w:szCs w:val="21"/>
        </w:rPr>
      </w:pPr>
      <w:r w:rsidRPr="005804B6">
        <w:rPr>
          <w:rFonts w:eastAsiaTheme="minorEastAsia"/>
          <w:sz w:val="21"/>
          <w:szCs w:val="21"/>
        </w:rPr>
        <w:t>4.4</w:t>
      </w:r>
      <w:r w:rsidRPr="005804B6">
        <w:rPr>
          <w:rFonts w:eastAsiaTheme="minorEastAsia" w:hAnsiTheme="minorEastAsia"/>
          <w:sz w:val="21"/>
          <w:szCs w:val="21"/>
        </w:rPr>
        <w:t>自动进样器</w:t>
      </w:r>
      <w:r w:rsidRPr="005804B6">
        <w:rPr>
          <w:rFonts w:eastAsiaTheme="minorEastAsia"/>
          <w:sz w:val="21"/>
          <w:szCs w:val="21"/>
        </w:rPr>
        <w:t>1</w:t>
      </w:r>
      <w:r w:rsidRPr="005804B6">
        <w:rPr>
          <w:rFonts w:eastAsiaTheme="minorEastAsia" w:hAnsiTheme="minorEastAsia"/>
          <w:sz w:val="21"/>
          <w:szCs w:val="21"/>
        </w:rPr>
        <w:t>台</w:t>
      </w:r>
      <w:r w:rsidRPr="005804B6">
        <w:rPr>
          <w:rFonts w:eastAsiaTheme="minorEastAsia" w:hAnsiTheme="minorEastAsia" w:hint="eastAsia"/>
          <w:sz w:val="21"/>
          <w:szCs w:val="21"/>
        </w:rPr>
        <w:t>（</w:t>
      </w:r>
      <w:r w:rsidRPr="005804B6">
        <w:rPr>
          <w:rFonts w:asciiTheme="minorEastAsia" w:eastAsiaTheme="minorEastAsia" w:hAnsiTheme="minorEastAsia" w:hint="eastAsia"/>
          <w:sz w:val="21"/>
          <w:szCs w:val="21"/>
        </w:rPr>
        <w:t>≥</w:t>
      </w:r>
      <w:r w:rsidRPr="005804B6">
        <w:rPr>
          <w:rFonts w:eastAsiaTheme="minorEastAsia" w:hAnsiTheme="minorEastAsia" w:hint="eastAsia"/>
          <w:sz w:val="21"/>
          <w:szCs w:val="21"/>
        </w:rPr>
        <w:t>48</w:t>
      </w:r>
      <w:r w:rsidRPr="005804B6">
        <w:rPr>
          <w:rFonts w:eastAsiaTheme="minorEastAsia" w:hAnsiTheme="minorEastAsia" w:hint="eastAsia"/>
          <w:sz w:val="21"/>
          <w:szCs w:val="21"/>
        </w:rPr>
        <w:t>位）</w:t>
      </w:r>
    </w:p>
    <w:p w:rsidR="003E4367" w:rsidRPr="005804B6" w:rsidRDefault="003E4367" w:rsidP="003E4367">
      <w:pPr>
        <w:pStyle w:val="af8"/>
        <w:spacing w:before="0" w:beforeAutospacing="0" w:after="0" w:afterAutospacing="0" w:line="360" w:lineRule="auto"/>
        <w:ind w:left="360" w:firstLine="349"/>
        <w:rPr>
          <w:rFonts w:eastAsiaTheme="minorEastAsia"/>
          <w:sz w:val="21"/>
          <w:szCs w:val="21"/>
        </w:rPr>
      </w:pPr>
      <w:r w:rsidRPr="005804B6">
        <w:rPr>
          <w:rFonts w:eastAsiaTheme="minorEastAsia"/>
          <w:sz w:val="21"/>
          <w:szCs w:val="21"/>
        </w:rPr>
        <w:t>4.5ICP-MS</w:t>
      </w:r>
      <w:r w:rsidRPr="005804B6">
        <w:rPr>
          <w:rFonts w:eastAsiaTheme="minorEastAsia" w:hAnsiTheme="minorEastAsia"/>
          <w:sz w:val="21"/>
          <w:szCs w:val="21"/>
        </w:rPr>
        <w:t>调谐液、多元素标准溶液、内标溶液各</w:t>
      </w:r>
      <w:r w:rsidRPr="005804B6">
        <w:rPr>
          <w:rFonts w:eastAsiaTheme="minorEastAsia"/>
          <w:sz w:val="21"/>
          <w:szCs w:val="21"/>
        </w:rPr>
        <w:t>1</w:t>
      </w:r>
      <w:r w:rsidRPr="005804B6">
        <w:rPr>
          <w:rFonts w:eastAsiaTheme="minorEastAsia" w:hAnsiTheme="minorEastAsia"/>
          <w:sz w:val="21"/>
          <w:szCs w:val="21"/>
        </w:rPr>
        <w:t>套</w:t>
      </w:r>
    </w:p>
    <w:p w:rsidR="003E4367" w:rsidRPr="005804B6" w:rsidRDefault="003E4367" w:rsidP="003E4367">
      <w:pPr>
        <w:pStyle w:val="af8"/>
        <w:spacing w:before="0" w:beforeAutospacing="0" w:after="0" w:afterAutospacing="0" w:line="360" w:lineRule="auto"/>
        <w:ind w:left="360" w:firstLine="349"/>
        <w:rPr>
          <w:rFonts w:eastAsiaTheme="minorEastAsia"/>
          <w:sz w:val="21"/>
          <w:szCs w:val="21"/>
        </w:rPr>
      </w:pPr>
      <w:r w:rsidRPr="005804B6">
        <w:rPr>
          <w:rFonts w:eastAsiaTheme="minorEastAsia"/>
          <w:sz w:val="21"/>
          <w:szCs w:val="21"/>
        </w:rPr>
        <w:t>4.6</w:t>
      </w:r>
      <w:r w:rsidRPr="005804B6">
        <w:rPr>
          <w:rFonts w:eastAsiaTheme="minorEastAsia" w:hAnsiTheme="minorEastAsia"/>
          <w:sz w:val="21"/>
          <w:szCs w:val="21"/>
        </w:rPr>
        <w:t>惰性进样系统</w:t>
      </w:r>
      <w:r w:rsidRPr="005804B6">
        <w:rPr>
          <w:rFonts w:eastAsiaTheme="minorEastAsia"/>
          <w:sz w:val="21"/>
          <w:szCs w:val="21"/>
        </w:rPr>
        <w:t>1</w:t>
      </w:r>
      <w:r w:rsidRPr="005804B6">
        <w:rPr>
          <w:rFonts w:eastAsiaTheme="minorEastAsia" w:hAnsiTheme="minorEastAsia"/>
          <w:sz w:val="21"/>
          <w:szCs w:val="21"/>
        </w:rPr>
        <w:t>套</w:t>
      </w:r>
    </w:p>
    <w:p w:rsidR="003E4367" w:rsidRPr="005804B6" w:rsidRDefault="003E4367" w:rsidP="003E4367">
      <w:pPr>
        <w:pStyle w:val="af8"/>
        <w:spacing w:before="0" w:beforeAutospacing="0" w:after="0" w:afterAutospacing="0" w:line="360" w:lineRule="auto"/>
        <w:ind w:left="360" w:firstLine="349"/>
        <w:rPr>
          <w:rFonts w:eastAsiaTheme="minorEastAsia"/>
          <w:sz w:val="21"/>
          <w:szCs w:val="21"/>
        </w:rPr>
      </w:pPr>
      <w:r w:rsidRPr="005804B6">
        <w:rPr>
          <w:rFonts w:eastAsiaTheme="minorEastAsia"/>
          <w:sz w:val="21"/>
          <w:szCs w:val="21"/>
        </w:rPr>
        <w:lastRenderedPageBreak/>
        <w:t>4.7</w:t>
      </w:r>
      <w:r w:rsidRPr="005804B6">
        <w:rPr>
          <w:rFonts w:eastAsiaTheme="minorEastAsia" w:hAnsiTheme="minorEastAsia"/>
          <w:sz w:val="21"/>
          <w:szCs w:val="21"/>
        </w:rPr>
        <w:t>与</w:t>
      </w:r>
      <w:r w:rsidRPr="005804B6">
        <w:rPr>
          <w:rFonts w:eastAsiaTheme="minorEastAsia"/>
          <w:sz w:val="21"/>
          <w:szCs w:val="21"/>
        </w:rPr>
        <w:t>LC</w:t>
      </w:r>
      <w:r w:rsidRPr="005804B6">
        <w:rPr>
          <w:rFonts w:eastAsiaTheme="minorEastAsia" w:hAnsiTheme="minorEastAsia"/>
          <w:sz w:val="21"/>
          <w:szCs w:val="21"/>
        </w:rPr>
        <w:t>联用连接套件</w:t>
      </w:r>
    </w:p>
    <w:p w:rsidR="003E4367" w:rsidRPr="005804B6" w:rsidRDefault="003E4367" w:rsidP="003E4367">
      <w:pPr>
        <w:pStyle w:val="af8"/>
        <w:spacing w:before="0" w:beforeAutospacing="0" w:after="0" w:afterAutospacing="0" w:line="360" w:lineRule="auto"/>
        <w:ind w:left="360" w:firstLine="349"/>
        <w:rPr>
          <w:rFonts w:eastAsiaTheme="minorEastAsia" w:hAnsiTheme="minorEastAsia"/>
          <w:sz w:val="21"/>
          <w:szCs w:val="21"/>
        </w:rPr>
      </w:pPr>
      <w:r w:rsidRPr="005804B6">
        <w:rPr>
          <w:rFonts w:eastAsiaTheme="minorEastAsia"/>
          <w:sz w:val="21"/>
          <w:szCs w:val="21"/>
        </w:rPr>
        <w:t>4.8</w:t>
      </w:r>
      <w:r w:rsidRPr="005804B6">
        <w:rPr>
          <w:rFonts w:eastAsiaTheme="minorEastAsia" w:hAnsiTheme="minorEastAsia"/>
          <w:sz w:val="21"/>
          <w:szCs w:val="21"/>
        </w:rPr>
        <w:t>足够至少</w:t>
      </w:r>
      <w:r w:rsidRPr="005804B6">
        <w:rPr>
          <w:rFonts w:eastAsiaTheme="minorEastAsia"/>
          <w:sz w:val="21"/>
          <w:szCs w:val="21"/>
        </w:rPr>
        <w:t>1</w:t>
      </w:r>
      <w:r w:rsidRPr="005804B6">
        <w:rPr>
          <w:rFonts w:eastAsiaTheme="minorEastAsia" w:hAnsiTheme="minorEastAsia"/>
          <w:sz w:val="21"/>
          <w:szCs w:val="21"/>
        </w:rPr>
        <w:t>年使用的耗材</w:t>
      </w:r>
    </w:p>
    <w:p w:rsidR="003E4367" w:rsidRPr="005804B6" w:rsidRDefault="003E4367" w:rsidP="003E4367">
      <w:pPr>
        <w:pStyle w:val="af8"/>
        <w:spacing w:before="0" w:beforeAutospacing="0" w:after="0" w:afterAutospacing="0" w:line="360" w:lineRule="auto"/>
        <w:ind w:left="360" w:firstLine="349"/>
        <w:rPr>
          <w:rFonts w:eastAsiaTheme="minorEastAsia" w:hAnsiTheme="minorEastAsia"/>
          <w:sz w:val="21"/>
          <w:szCs w:val="21"/>
        </w:rPr>
      </w:pPr>
      <w:r w:rsidRPr="005804B6">
        <w:rPr>
          <w:rFonts w:eastAsiaTheme="minorEastAsia" w:hAnsiTheme="minorEastAsia" w:hint="eastAsia"/>
          <w:sz w:val="21"/>
          <w:szCs w:val="21"/>
        </w:rPr>
        <w:t xml:space="preserve">4.9 </w:t>
      </w:r>
      <w:r w:rsidRPr="005804B6">
        <w:rPr>
          <w:rFonts w:eastAsiaTheme="minorEastAsia" w:hAnsiTheme="minorEastAsia" w:hint="eastAsia"/>
          <w:sz w:val="21"/>
          <w:szCs w:val="21"/>
        </w:rPr>
        <w:t>如使用截取锥嵌片或超截取锥技术的仪器，必须提供至少</w:t>
      </w:r>
      <w:r w:rsidRPr="005804B6">
        <w:rPr>
          <w:rFonts w:eastAsiaTheme="minorEastAsia" w:hAnsiTheme="minorEastAsia" w:hint="eastAsia"/>
          <w:sz w:val="21"/>
          <w:szCs w:val="21"/>
        </w:rPr>
        <w:t>20</w:t>
      </w:r>
      <w:r w:rsidRPr="005804B6">
        <w:rPr>
          <w:rFonts w:eastAsiaTheme="minorEastAsia" w:hAnsiTheme="minorEastAsia" w:hint="eastAsia"/>
          <w:sz w:val="21"/>
          <w:szCs w:val="21"/>
        </w:rPr>
        <w:t>套嵌片或</w:t>
      </w:r>
      <w:r w:rsidRPr="005804B6">
        <w:rPr>
          <w:rFonts w:eastAsiaTheme="minorEastAsia" w:hAnsiTheme="minorEastAsia" w:hint="eastAsia"/>
          <w:sz w:val="21"/>
          <w:szCs w:val="21"/>
        </w:rPr>
        <w:t>20</w:t>
      </w:r>
      <w:r w:rsidRPr="005804B6">
        <w:rPr>
          <w:rFonts w:eastAsiaTheme="minorEastAsia" w:hAnsiTheme="minorEastAsia" w:hint="eastAsia"/>
          <w:sz w:val="21"/>
          <w:szCs w:val="21"/>
        </w:rPr>
        <w:t>个超锥</w:t>
      </w:r>
    </w:p>
    <w:p w:rsidR="003E4367" w:rsidRPr="005804B6" w:rsidRDefault="003E4367" w:rsidP="003E4367">
      <w:pPr>
        <w:spacing w:line="360" w:lineRule="auto"/>
        <w:ind w:firstLineChars="200" w:firstLine="422"/>
        <w:rPr>
          <w:rFonts w:eastAsiaTheme="minorEastAsia"/>
          <w:b/>
          <w:bCs/>
          <w:szCs w:val="21"/>
        </w:rPr>
      </w:pPr>
      <w:r w:rsidRPr="005804B6">
        <w:rPr>
          <w:rFonts w:eastAsiaTheme="minorEastAsia"/>
          <w:b/>
          <w:bCs/>
          <w:szCs w:val="21"/>
        </w:rPr>
        <w:t xml:space="preserve">5. </w:t>
      </w:r>
      <w:r w:rsidRPr="005804B6">
        <w:rPr>
          <w:rFonts w:eastAsiaTheme="minorEastAsia" w:hAnsiTheme="minorEastAsia"/>
          <w:b/>
          <w:bCs/>
          <w:szCs w:val="21"/>
        </w:rPr>
        <w:t>售后服务：</w:t>
      </w:r>
    </w:p>
    <w:p w:rsidR="003E4367" w:rsidRPr="005804B6" w:rsidRDefault="003E4367" w:rsidP="003E4367">
      <w:pPr>
        <w:numPr>
          <w:ilvl w:val="0"/>
          <w:numId w:val="19"/>
        </w:numPr>
        <w:spacing w:line="360" w:lineRule="auto"/>
        <w:rPr>
          <w:rFonts w:eastAsiaTheme="minorEastAsia"/>
          <w:vanish/>
          <w:sz w:val="22"/>
        </w:rPr>
      </w:pPr>
    </w:p>
    <w:p w:rsidR="003E4367" w:rsidRPr="005804B6" w:rsidRDefault="003E4367" w:rsidP="003E4367">
      <w:pPr>
        <w:numPr>
          <w:ilvl w:val="0"/>
          <w:numId w:val="19"/>
        </w:numPr>
        <w:spacing w:line="360" w:lineRule="auto"/>
        <w:rPr>
          <w:rFonts w:eastAsiaTheme="minorEastAsia"/>
          <w:vanish/>
          <w:sz w:val="22"/>
        </w:rPr>
      </w:pPr>
    </w:p>
    <w:p w:rsidR="003E4367" w:rsidRPr="005804B6" w:rsidRDefault="003E4367" w:rsidP="003E4367">
      <w:pPr>
        <w:numPr>
          <w:ilvl w:val="0"/>
          <w:numId w:val="19"/>
        </w:numPr>
        <w:spacing w:line="360" w:lineRule="auto"/>
        <w:rPr>
          <w:rFonts w:eastAsiaTheme="minorEastAsia"/>
          <w:vanish/>
          <w:sz w:val="22"/>
        </w:rPr>
      </w:pPr>
    </w:p>
    <w:p w:rsidR="003E4367" w:rsidRPr="005804B6" w:rsidRDefault="003E4367" w:rsidP="003E4367">
      <w:pPr>
        <w:numPr>
          <w:ilvl w:val="0"/>
          <w:numId w:val="19"/>
        </w:numPr>
        <w:spacing w:line="360" w:lineRule="auto"/>
        <w:rPr>
          <w:rFonts w:eastAsiaTheme="minorEastAsia"/>
          <w:vanish/>
          <w:sz w:val="22"/>
        </w:rPr>
      </w:pPr>
    </w:p>
    <w:p w:rsidR="003E4367" w:rsidRPr="005804B6" w:rsidRDefault="003E4367" w:rsidP="003E4367">
      <w:pPr>
        <w:pStyle w:val="af8"/>
        <w:spacing w:before="0" w:beforeAutospacing="0" w:after="0" w:afterAutospacing="0" w:line="360" w:lineRule="auto"/>
        <w:ind w:left="360" w:firstLine="349"/>
        <w:rPr>
          <w:rFonts w:eastAsiaTheme="minorEastAsia"/>
          <w:sz w:val="21"/>
          <w:szCs w:val="21"/>
        </w:rPr>
      </w:pPr>
      <w:r w:rsidRPr="005804B6">
        <w:rPr>
          <w:rFonts w:eastAsiaTheme="minorEastAsia"/>
          <w:sz w:val="21"/>
          <w:szCs w:val="21"/>
        </w:rPr>
        <w:t xml:space="preserve">5.1 </w:t>
      </w:r>
      <w:r w:rsidRPr="005804B6">
        <w:rPr>
          <w:rFonts w:eastAsiaTheme="minorEastAsia"/>
          <w:sz w:val="21"/>
          <w:szCs w:val="21"/>
        </w:rPr>
        <w:t>仪器到货且现场安装条件就绪后</w:t>
      </w:r>
      <w:r w:rsidRPr="005804B6">
        <w:rPr>
          <w:rFonts w:eastAsiaTheme="minorEastAsia"/>
          <w:sz w:val="21"/>
          <w:szCs w:val="21"/>
        </w:rPr>
        <w:t>2</w:t>
      </w:r>
      <w:r w:rsidRPr="005804B6">
        <w:rPr>
          <w:rFonts w:eastAsiaTheme="minorEastAsia"/>
          <w:sz w:val="21"/>
          <w:szCs w:val="21"/>
        </w:rPr>
        <w:t>周内到用户处安装调试；</w:t>
      </w:r>
    </w:p>
    <w:p w:rsidR="003E4367" w:rsidRPr="005804B6" w:rsidRDefault="003E4367" w:rsidP="003E4367">
      <w:pPr>
        <w:pStyle w:val="af8"/>
        <w:spacing w:before="0" w:beforeAutospacing="0" w:after="0" w:afterAutospacing="0" w:line="360" w:lineRule="auto"/>
        <w:ind w:left="360" w:firstLine="349"/>
        <w:rPr>
          <w:rFonts w:eastAsiaTheme="minorEastAsia"/>
          <w:sz w:val="21"/>
          <w:szCs w:val="21"/>
        </w:rPr>
      </w:pPr>
      <w:r w:rsidRPr="005804B6">
        <w:rPr>
          <w:rFonts w:eastAsiaTheme="minorEastAsia"/>
          <w:sz w:val="21"/>
          <w:szCs w:val="21"/>
        </w:rPr>
        <w:t xml:space="preserve">5.2 </w:t>
      </w:r>
      <w:r w:rsidRPr="005804B6">
        <w:rPr>
          <w:rFonts w:eastAsiaTheme="minorEastAsia"/>
          <w:sz w:val="21"/>
          <w:szCs w:val="21"/>
        </w:rPr>
        <w:t>安装调试完成当天起，整机质量保证期不少于</w:t>
      </w:r>
      <w:r w:rsidRPr="005804B6">
        <w:rPr>
          <w:rFonts w:eastAsiaTheme="minorEastAsia"/>
          <w:sz w:val="21"/>
          <w:szCs w:val="21"/>
        </w:rPr>
        <w:t>1</w:t>
      </w:r>
      <w:r w:rsidRPr="005804B6">
        <w:rPr>
          <w:rFonts w:eastAsiaTheme="minorEastAsia"/>
          <w:sz w:val="21"/>
          <w:szCs w:val="21"/>
        </w:rPr>
        <w:t>年；</w:t>
      </w:r>
    </w:p>
    <w:p w:rsidR="003E4367" w:rsidRPr="005804B6" w:rsidRDefault="003E4367" w:rsidP="003E4367">
      <w:pPr>
        <w:pStyle w:val="af8"/>
        <w:spacing w:before="0" w:beforeAutospacing="0" w:after="0" w:afterAutospacing="0" w:line="360" w:lineRule="auto"/>
        <w:ind w:left="360" w:firstLine="349"/>
        <w:rPr>
          <w:rFonts w:eastAsiaTheme="minorEastAsia"/>
          <w:sz w:val="21"/>
          <w:szCs w:val="21"/>
        </w:rPr>
      </w:pPr>
      <w:r w:rsidRPr="005804B6">
        <w:rPr>
          <w:rFonts w:eastAsiaTheme="minorEastAsia"/>
          <w:sz w:val="21"/>
          <w:szCs w:val="21"/>
        </w:rPr>
        <w:t xml:space="preserve">5.3 </w:t>
      </w:r>
      <w:r w:rsidRPr="005804B6">
        <w:rPr>
          <w:rFonts w:eastAsiaTheme="minorEastAsia"/>
          <w:sz w:val="21"/>
          <w:szCs w:val="21"/>
        </w:rPr>
        <w:t>生产厂家有非常完善的售后服务体系，售后服务通过</w:t>
      </w:r>
      <w:r w:rsidRPr="005804B6">
        <w:rPr>
          <w:rFonts w:eastAsiaTheme="minorEastAsia"/>
          <w:sz w:val="21"/>
          <w:szCs w:val="21"/>
        </w:rPr>
        <w:t>ISO9001</w:t>
      </w:r>
      <w:r w:rsidRPr="005804B6">
        <w:rPr>
          <w:rFonts w:eastAsiaTheme="minorEastAsia"/>
          <w:sz w:val="21"/>
          <w:szCs w:val="21"/>
        </w:rPr>
        <w:t>认证；</w:t>
      </w:r>
    </w:p>
    <w:p w:rsidR="003E4367" w:rsidRPr="005804B6" w:rsidRDefault="003E4367" w:rsidP="003E4367">
      <w:pPr>
        <w:pStyle w:val="af8"/>
        <w:spacing w:before="0" w:beforeAutospacing="0" w:after="0" w:afterAutospacing="0" w:line="360" w:lineRule="auto"/>
        <w:ind w:leftChars="171" w:left="359" w:firstLineChars="316" w:firstLine="664"/>
        <w:rPr>
          <w:rFonts w:eastAsiaTheme="minorEastAsia"/>
          <w:sz w:val="21"/>
          <w:szCs w:val="21"/>
        </w:rPr>
      </w:pPr>
      <w:r w:rsidRPr="005804B6">
        <w:rPr>
          <w:rFonts w:eastAsiaTheme="minorEastAsia"/>
          <w:sz w:val="21"/>
          <w:szCs w:val="21"/>
        </w:rPr>
        <w:t>全国免费服务热线，在线服务，指导操作，诊断故障，排除故障；</w:t>
      </w:r>
    </w:p>
    <w:p w:rsidR="009D7416" w:rsidRPr="005804B6" w:rsidRDefault="003E4367" w:rsidP="003E4367">
      <w:pPr>
        <w:pStyle w:val="af8"/>
        <w:spacing w:before="0" w:beforeAutospacing="0" w:after="0" w:afterAutospacing="0" w:line="360" w:lineRule="auto"/>
        <w:ind w:left="360" w:firstLine="349"/>
        <w:rPr>
          <w:rFonts w:eastAsiaTheme="minorEastAsia"/>
          <w:sz w:val="21"/>
          <w:szCs w:val="21"/>
        </w:rPr>
      </w:pPr>
      <w:r w:rsidRPr="005804B6">
        <w:rPr>
          <w:rFonts w:eastAsiaTheme="minorEastAsia" w:hint="eastAsia"/>
          <w:sz w:val="21"/>
          <w:szCs w:val="21"/>
        </w:rPr>
        <w:t>5.4</w:t>
      </w:r>
      <w:r w:rsidRPr="005804B6">
        <w:rPr>
          <w:rFonts w:eastAsiaTheme="minorEastAsia"/>
          <w:sz w:val="21"/>
          <w:szCs w:val="21"/>
        </w:rPr>
        <w:t>国内仪器免费操作培训</w:t>
      </w:r>
      <w:r w:rsidRPr="005804B6">
        <w:rPr>
          <w:rFonts w:eastAsiaTheme="minorEastAsia"/>
          <w:sz w:val="21"/>
          <w:szCs w:val="21"/>
        </w:rPr>
        <w:t>3</w:t>
      </w:r>
      <w:r w:rsidRPr="005804B6">
        <w:rPr>
          <w:rFonts w:eastAsiaTheme="minorEastAsia"/>
          <w:sz w:val="21"/>
          <w:szCs w:val="21"/>
        </w:rPr>
        <w:t>人。</w:t>
      </w:r>
    </w:p>
    <w:sectPr w:rsidR="009D7416" w:rsidRPr="005804B6" w:rsidSect="00030BA0">
      <w:headerReference w:type="default" r:id="rId8"/>
      <w:footerReference w:type="even" r:id="rId9"/>
      <w:footerReference w:type="default" r:id="rId10"/>
      <w:pgSz w:w="11906" w:h="16838"/>
      <w:pgMar w:top="1440" w:right="1701" w:bottom="1440" w:left="170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69A" w:rsidRDefault="0065369A" w:rsidP="00030BA0">
      <w:r>
        <w:separator/>
      </w:r>
    </w:p>
  </w:endnote>
  <w:endnote w:type="continuationSeparator" w:id="1">
    <w:p w:rsidR="0065369A" w:rsidRDefault="0065369A" w:rsidP="00030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gilent TT CondLight">
    <w:altName w:val="Arial"/>
    <w:charset w:val="00"/>
    <w:family w:val="swiss"/>
    <w:pitch w:val="variable"/>
    <w:sig w:usb0="00000001" w:usb1="00000000" w:usb2="00000000" w:usb3="00000000" w:csb0="0000009F" w:csb1="00000000"/>
  </w:font>
  <w:font w:name="Agilent TT Cond">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A8" w:rsidRDefault="00911988">
    <w:pPr>
      <w:pStyle w:val="ac"/>
      <w:framePr w:wrap="around" w:vAnchor="text" w:hAnchor="margin" w:xAlign="center" w:y="1"/>
      <w:rPr>
        <w:rStyle w:val="af"/>
      </w:rPr>
    </w:pPr>
    <w:r>
      <w:fldChar w:fldCharType="begin"/>
    </w:r>
    <w:r w:rsidR="008E60A8">
      <w:rPr>
        <w:rStyle w:val="af"/>
      </w:rPr>
      <w:instrText xml:space="preserve">PE  </w:instrText>
    </w:r>
    <w:r>
      <w:fldChar w:fldCharType="separate"/>
    </w:r>
    <w:r w:rsidR="008E60A8">
      <w:rPr>
        <w:rFonts w:hint="eastAsia"/>
        <w:b/>
        <w:bCs/>
      </w:rPr>
      <w:t>错误！未定义书签。</w:t>
    </w:r>
    <w:r>
      <w:fldChar w:fldCharType="end"/>
    </w:r>
  </w:p>
  <w:p w:rsidR="008E60A8" w:rsidRDefault="008E60A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09494"/>
      <w:docPartObj>
        <w:docPartGallery w:val="Page Numbers (Bottom of Page)"/>
        <w:docPartUnique/>
      </w:docPartObj>
    </w:sdtPr>
    <w:sdtContent>
      <w:sdt>
        <w:sdtPr>
          <w:id w:val="98381352"/>
          <w:docPartObj>
            <w:docPartGallery w:val="Page Numbers (Top of Page)"/>
            <w:docPartUnique/>
          </w:docPartObj>
        </w:sdtPr>
        <w:sdtContent>
          <w:p w:rsidR="008E60A8" w:rsidRDefault="009C16AB" w:rsidP="009C16AB">
            <w:pPr>
              <w:pStyle w:val="ac"/>
              <w:jc w:val="center"/>
            </w:pPr>
            <w:r>
              <w:rPr>
                <w:lang w:val="zh-CN"/>
              </w:rPr>
              <w:t xml:space="preserve"> </w:t>
            </w:r>
            <w:r w:rsidR="00911988">
              <w:rPr>
                <w:b/>
                <w:sz w:val="24"/>
                <w:szCs w:val="24"/>
              </w:rPr>
              <w:fldChar w:fldCharType="begin"/>
            </w:r>
            <w:r>
              <w:rPr>
                <w:b/>
              </w:rPr>
              <w:instrText>PAGE</w:instrText>
            </w:r>
            <w:r w:rsidR="00911988">
              <w:rPr>
                <w:b/>
                <w:sz w:val="24"/>
                <w:szCs w:val="24"/>
              </w:rPr>
              <w:fldChar w:fldCharType="separate"/>
            </w:r>
            <w:r w:rsidR="00302BDB">
              <w:rPr>
                <w:b/>
                <w:noProof/>
              </w:rPr>
              <w:t>7</w:t>
            </w:r>
            <w:r w:rsidR="00911988">
              <w:rPr>
                <w:b/>
                <w:sz w:val="24"/>
                <w:szCs w:val="24"/>
              </w:rPr>
              <w:fldChar w:fldCharType="end"/>
            </w:r>
            <w:r>
              <w:rPr>
                <w:lang w:val="zh-CN"/>
              </w:rPr>
              <w:t xml:space="preserve"> / </w:t>
            </w:r>
            <w:r w:rsidR="00911988">
              <w:rPr>
                <w:b/>
                <w:sz w:val="24"/>
                <w:szCs w:val="24"/>
              </w:rPr>
              <w:fldChar w:fldCharType="begin"/>
            </w:r>
            <w:r>
              <w:rPr>
                <w:b/>
              </w:rPr>
              <w:instrText>NUMPAGES</w:instrText>
            </w:r>
            <w:r w:rsidR="00911988">
              <w:rPr>
                <w:b/>
                <w:sz w:val="24"/>
                <w:szCs w:val="24"/>
              </w:rPr>
              <w:fldChar w:fldCharType="separate"/>
            </w:r>
            <w:r w:rsidR="00302BDB">
              <w:rPr>
                <w:b/>
                <w:noProof/>
              </w:rPr>
              <w:t>7</w:t>
            </w:r>
            <w:r w:rsidR="00911988">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69A" w:rsidRDefault="0065369A" w:rsidP="00030BA0">
      <w:r>
        <w:separator/>
      </w:r>
    </w:p>
  </w:footnote>
  <w:footnote w:type="continuationSeparator" w:id="1">
    <w:p w:rsidR="0065369A" w:rsidRDefault="0065369A" w:rsidP="00030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A8" w:rsidRDefault="008E60A8">
    <w:pPr>
      <w:pStyle w:val="ad"/>
      <w:wordWrap w:val="0"/>
      <w:jc w:val="right"/>
    </w:pPr>
    <w:r>
      <w:t>---</w:t>
    </w:r>
    <w:r>
      <w:rPr>
        <w:rFonts w:hint="eastAsia"/>
      </w:rPr>
      <w:t>深圳市东方招标有限公司～招标文件第</w:t>
    </w:r>
    <w:r>
      <w:t>II</w:t>
    </w:r>
    <w:r>
      <w:rPr>
        <w:rFonts w:hint="eastAsia"/>
      </w:rPr>
      <w:t>卷</w:t>
    </w:r>
    <w:r>
      <w:t>--</w:t>
    </w:r>
    <w:r>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0000014"/>
    <w:multiLevelType w:val="multilevel"/>
    <w:tmpl w:val="00000014"/>
    <w:lvl w:ilvl="0">
      <w:start w:val="1"/>
      <w:numFmt w:val="decimal"/>
      <w:lvlText w:val="%1、"/>
      <w:lvlJc w:val="left"/>
      <w:pPr>
        <w:tabs>
          <w:tab w:val="left" w:pos="1080"/>
        </w:tabs>
        <w:ind w:left="1080" w:hanging="360"/>
      </w:pPr>
      <w:rPr>
        <w:rFonts w:hint="eastAsia"/>
      </w:rPr>
    </w:lvl>
    <w:lvl w:ilvl="1" w:tentative="1">
      <w:start w:val="1"/>
      <w:numFmt w:val="lowerLetter"/>
      <w:lvlText w:val="%2)"/>
      <w:lvlJc w:val="left"/>
      <w:pPr>
        <w:tabs>
          <w:tab w:val="left" w:pos="1560"/>
        </w:tabs>
        <w:ind w:left="1560" w:hanging="420"/>
      </w:pPr>
    </w:lvl>
    <w:lvl w:ilvl="2" w:tentative="1">
      <w:start w:val="1"/>
      <w:numFmt w:val="lowerRoman"/>
      <w:lvlText w:val="%3."/>
      <w:lvlJc w:val="right"/>
      <w:pPr>
        <w:tabs>
          <w:tab w:val="left" w:pos="1980"/>
        </w:tabs>
        <w:ind w:left="1980" w:hanging="420"/>
      </w:pPr>
    </w:lvl>
    <w:lvl w:ilvl="3" w:tentative="1">
      <w:start w:val="1"/>
      <w:numFmt w:val="decimal"/>
      <w:lvlText w:val="%4."/>
      <w:lvlJc w:val="left"/>
      <w:pPr>
        <w:tabs>
          <w:tab w:val="left" w:pos="2400"/>
        </w:tabs>
        <w:ind w:left="2400" w:hanging="420"/>
      </w:pPr>
    </w:lvl>
    <w:lvl w:ilvl="4" w:tentative="1">
      <w:start w:val="1"/>
      <w:numFmt w:val="lowerLetter"/>
      <w:lvlText w:val="%5)"/>
      <w:lvlJc w:val="left"/>
      <w:pPr>
        <w:tabs>
          <w:tab w:val="left" w:pos="2820"/>
        </w:tabs>
        <w:ind w:left="2820" w:hanging="420"/>
      </w:pPr>
    </w:lvl>
    <w:lvl w:ilvl="5" w:tentative="1">
      <w:start w:val="1"/>
      <w:numFmt w:val="lowerRoman"/>
      <w:lvlText w:val="%6."/>
      <w:lvlJc w:val="right"/>
      <w:pPr>
        <w:tabs>
          <w:tab w:val="left" w:pos="3240"/>
        </w:tabs>
        <w:ind w:left="3240" w:hanging="420"/>
      </w:pPr>
    </w:lvl>
    <w:lvl w:ilvl="6" w:tentative="1">
      <w:start w:val="1"/>
      <w:numFmt w:val="decimal"/>
      <w:lvlText w:val="%7."/>
      <w:lvlJc w:val="left"/>
      <w:pPr>
        <w:tabs>
          <w:tab w:val="left" w:pos="3660"/>
        </w:tabs>
        <w:ind w:left="3660" w:hanging="420"/>
      </w:pPr>
    </w:lvl>
    <w:lvl w:ilvl="7" w:tentative="1">
      <w:start w:val="1"/>
      <w:numFmt w:val="lowerLetter"/>
      <w:lvlText w:val="%8)"/>
      <w:lvlJc w:val="left"/>
      <w:pPr>
        <w:tabs>
          <w:tab w:val="left" w:pos="4080"/>
        </w:tabs>
        <w:ind w:left="4080" w:hanging="420"/>
      </w:pPr>
    </w:lvl>
    <w:lvl w:ilvl="8" w:tentative="1">
      <w:start w:val="1"/>
      <w:numFmt w:val="lowerRoman"/>
      <w:lvlText w:val="%9."/>
      <w:lvlJc w:val="right"/>
      <w:pPr>
        <w:tabs>
          <w:tab w:val="left" w:pos="4500"/>
        </w:tabs>
        <w:ind w:left="4500" w:hanging="420"/>
      </w:pPr>
    </w:lvl>
  </w:abstractNum>
  <w:abstractNum w:abstractNumId="2">
    <w:nsid w:val="0000001E"/>
    <w:multiLevelType w:val="multilevel"/>
    <w:tmpl w:val="0000001E"/>
    <w:lvl w:ilvl="0">
      <w:start w:val="1"/>
      <w:numFmt w:val="decimal"/>
      <w:lvlText w:val="%1）"/>
      <w:lvlJc w:val="left"/>
      <w:pPr>
        <w:tabs>
          <w:tab w:val="left" w:pos="1183"/>
        </w:tabs>
        <w:ind w:left="1183" w:hanging="360"/>
      </w:pPr>
      <w:rPr>
        <w:rFonts w:hint="default"/>
        <w:b w:val="0"/>
        <w:color w:val="auto"/>
      </w:rPr>
    </w:lvl>
    <w:lvl w:ilvl="1" w:tentative="1">
      <w:start w:val="1"/>
      <w:numFmt w:val="lowerLetter"/>
      <w:lvlText w:val="%2."/>
      <w:lvlJc w:val="left"/>
      <w:pPr>
        <w:tabs>
          <w:tab w:val="left" w:pos="1723"/>
        </w:tabs>
        <w:ind w:left="1723" w:hanging="360"/>
      </w:pPr>
      <w:rPr>
        <w:rFonts w:hint="default"/>
      </w:rPr>
    </w:lvl>
    <w:lvl w:ilvl="2" w:tentative="1">
      <w:start w:val="1"/>
      <w:numFmt w:val="decimalEnclosedCircle"/>
      <w:lvlText w:val="%3"/>
      <w:lvlJc w:val="left"/>
      <w:pPr>
        <w:tabs>
          <w:tab w:val="left" w:pos="2218"/>
        </w:tabs>
        <w:ind w:left="2218" w:hanging="435"/>
      </w:pPr>
      <w:rPr>
        <w:rFonts w:hint="default"/>
        <w:color w:val="auto"/>
        <w:sz w:val="18"/>
        <w:szCs w:val="18"/>
      </w:rPr>
    </w:lvl>
    <w:lvl w:ilvl="3" w:tentative="1">
      <w:start w:val="1"/>
      <w:numFmt w:val="decimal"/>
      <w:lvlText w:val="%4."/>
      <w:lvlJc w:val="left"/>
      <w:pPr>
        <w:tabs>
          <w:tab w:val="left" w:pos="2623"/>
        </w:tabs>
        <w:ind w:left="2623" w:hanging="420"/>
      </w:pPr>
    </w:lvl>
    <w:lvl w:ilvl="4" w:tentative="1">
      <w:start w:val="1"/>
      <w:numFmt w:val="lowerLetter"/>
      <w:lvlText w:val="%5)"/>
      <w:lvlJc w:val="left"/>
      <w:pPr>
        <w:tabs>
          <w:tab w:val="left" w:pos="3043"/>
        </w:tabs>
        <w:ind w:left="3043" w:hanging="420"/>
      </w:pPr>
    </w:lvl>
    <w:lvl w:ilvl="5" w:tentative="1">
      <w:start w:val="1"/>
      <w:numFmt w:val="lowerRoman"/>
      <w:lvlText w:val="%6."/>
      <w:lvlJc w:val="right"/>
      <w:pPr>
        <w:tabs>
          <w:tab w:val="left" w:pos="3463"/>
        </w:tabs>
        <w:ind w:left="3463" w:hanging="420"/>
      </w:pPr>
    </w:lvl>
    <w:lvl w:ilvl="6" w:tentative="1">
      <w:start w:val="1"/>
      <w:numFmt w:val="decimal"/>
      <w:lvlText w:val="%7."/>
      <w:lvlJc w:val="left"/>
      <w:pPr>
        <w:tabs>
          <w:tab w:val="left" w:pos="3883"/>
        </w:tabs>
        <w:ind w:left="3883" w:hanging="420"/>
      </w:pPr>
    </w:lvl>
    <w:lvl w:ilvl="7" w:tentative="1">
      <w:start w:val="1"/>
      <w:numFmt w:val="lowerLetter"/>
      <w:lvlText w:val="%8)"/>
      <w:lvlJc w:val="left"/>
      <w:pPr>
        <w:tabs>
          <w:tab w:val="left" w:pos="4303"/>
        </w:tabs>
        <w:ind w:left="4303" w:hanging="420"/>
      </w:pPr>
    </w:lvl>
    <w:lvl w:ilvl="8" w:tentative="1">
      <w:start w:val="1"/>
      <w:numFmt w:val="lowerRoman"/>
      <w:lvlText w:val="%9."/>
      <w:lvlJc w:val="right"/>
      <w:pPr>
        <w:tabs>
          <w:tab w:val="left" w:pos="4723"/>
        </w:tabs>
        <w:ind w:left="4723" w:hanging="420"/>
      </w:pPr>
    </w:lvl>
  </w:abstractNum>
  <w:abstractNum w:abstractNumId="3">
    <w:nsid w:val="00000020"/>
    <w:multiLevelType w:val="multilevel"/>
    <w:tmpl w:val="00000020"/>
    <w:lvl w:ilvl="0">
      <w:start w:val="1"/>
      <w:numFmt w:val="decimal"/>
      <w:lvlText w:val="%1）"/>
      <w:lvlJc w:val="left"/>
      <w:pPr>
        <w:tabs>
          <w:tab w:val="left" w:pos="1080"/>
        </w:tabs>
        <w:ind w:left="1080" w:hanging="360"/>
      </w:pPr>
      <w:rPr>
        <w:rFonts w:hAnsi="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00000033"/>
    <w:multiLevelType w:val="multilevel"/>
    <w:tmpl w:val="00000033"/>
    <w:lvl w:ilvl="0">
      <w:start w:val="1"/>
      <w:numFmt w:val="japaneseCounting"/>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00000038"/>
    <w:multiLevelType w:val="multilevel"/>
    <w:tmpl w:val="00000038"/>
    <w:lvl w:ilvl="0">
      <w:start w:val="1"/>
      <w:numFmt w:val="decimal"/>
      <w:lvlText w:val="%1、"/>
      <w:lvlJc w:val="left"/>
      <w:pPr>
        <w:tabs>
          <w:tab w:val="left" w:pos="1080"/>
        </w:tabs>
        <w:ind w:left="1080" w:hanging="360"/>
      </w:pPr>
      <w:rPr>
        <w:rFonts w:ascii="Times New Roman" w:eastAsia="仿宋_GB2312" w:hAnsi="Times New Roman" w:cs="Times New Roman" w:hint="default"/>
      </w:rPr>
    </w:lvl>
    <w:lvl w:ilvl="1" w:tentative="1">
      <w:start w:val="1"/>
      <w:numFmt w:val="lowerLetter"/>
      <w:lvlText w:val="%2)"/>
      <w:lvlJc w:val="left"/>
      <w:pPr>
        <w:tabs>
          <w:tab w:val="left" w:pos="1560"/>
        </w:tabs>
        <w:ind w:left="1560" w:hanging="420"/>
      </w:pPr>
    </w:lvl>
    <w:lvl w:ilvl="2" w:tentative="1">
      <w:start w:val="1"/>
      <w:numFmt w:val="lowerRoman"/>
      <w:lvlText w:val="%3."/>
      <w:lvlJc w:val="right"/>
      <w:pPr>
        <w:tabs>
          <w:tab w:val="left" w:pos="1980"/>
        </w:tabs>
        <w:ind w:left="1980" w:hanging="420"/>
      </w:pPr>
    </w:lvl>
    <w:lvl w:ilvl="3" w:tentative="1">
      <w:start w:val="1"/>
      <w:numFmt w:val="decimal"/>
      <w:lvlText w:val="%4."/>
      <w:lvlJc w:val="left"/>
      <w:pPr>
        <w:tabs>
          <w:tab w:val="left" w:pos="2400"/>
        </w:tabs>
        <w:ind w:left="2400" w:hanging="420"/>
      </w:pPr>
    </w:lvl>
    <w:lvl w:ilvl="4" w:tentative="1">
      <w:start w:val="1"/>
      <w:numFmt w:val="lowerLetter"/>
      <w:lvlText w:val="%5)"/>
      <w:lvlJc w:val="left"/>
      <w:pPr>
        <w:tabs>
          <w:tab w:val="left" w:pos="2820"/>
        </w:tabs>
        <w:ind w:left="2820" w:hanging="420"/>
      </w:pPr>
    </w:lvl>
    <w:lvl w:ilvl="5" w:tentative="1">
      <w:start w:val="1"/>
      <w:numFmt w:val="lowerRoman"/>
      <w:lvlText w:val="%6."/>
      <w:lvlJc w:val="right"/>
      <w:pPr>
        <w:tabs>
          <w:tab w:val="left" w:pos="3240"/>
        </w:tabs>
        <w:ind w:left="3240" w:hanging="420"/>
      </w:pPr>
    </w:lvl>
    <w:lvl w:ilvl="6" w:tentative="1">
      <w:start w:val="1"/>
      <w:numFmt w:val="decimal"/>
      <w:lvlText w:val="%7."/>
      <w:lvlJc w:val="left"/>
      <w:pPr>
        <w:tabs>
          <w:tab w:val="left" w:pos="3660"/>
        </w:tabs>
        <w:ind w:left="3660" w:hanging="420"/>
      </w:pPr>
    </w:lvl>
    <w:lvl w:ilvl="7" w:tentative="1">
      <w:start w:val="1"/>
      <w:numFmt w:val="lowerLetter"/>
      <w:lvlText w:val="%8)"/>
      <w:lvlJc w:val="left"/>
      <w:pPr>
        <w:tabs>
          <w:tab w:val="left" w:pos="4080"/>
        </w:tabs>
        <w:ind w:left="4080" w:hanging="420"/>
      </w:pPr>
    </w:lvl>
    <w:lvl w:ilvl="8" w:tentative="1">
      <w:start w:val="1"/>
      <w:numFmt w:val="lowerRoman"/>
      <w:lvlText w:val="%9."/>
      <w:lvlJc w:val="right"/>
      <w:pPr>
        <w:tabs>
          <w:tab w:val="left" w:pos="4500"/>
        </w:tabs>
        <w:ind w:left="4500" w:hanging="420"/>
      </w:pPr>
    </w:lvl>
  </w:abstractNum>
  <w:abstractNum w:abstractNumId="6">
    <w:nsid w:val="1796001A"/>
    <w:multiLevelType w:val="multilevel"/>
    <w:tmpl w:val="41908574"/>
    <w:lvl w:ilvl="0">
      <w:start w:val="6"/>
      <w:numFmt w:val="decimal"/>
      <w:lvlText w:val="%1"/>
      <w:lvlJc w:val="left"/>
      <w:pPr>
        <w:ind w:left="360" w:hanging="360"/>
      </w:pPr>
      <w:rPr>
        <w:rFonts w:hint="default"/>
      </w:rPr>
    </w:lvl>
    <w:lvl w:ilvl="1">
      <w:start w:val="1"/>
      <w:numFmt w:val="decimal"/>
      <w:lvlText w:val="%2"/>
      <w:lvlJc w:val="left"/>
      <w:pPr>
        <w:ind w:left="780" w:hanging="360"/>
      </w:pPr>
      <w:rPr>
        <w:rFonts w:ascii="宋体" w:eastAsia="宋体" w:hAnsi="Times New Roman" w:cs="Times New Roman"/>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7">
    <w:nsid w:val="273F5AB5"/>
    <w:multiLevelType w:val="multilevel"/>
    <w:tmpl w:val="273F5AB5"/>
    <w:lvl w:ilvl="0" w:tentative="1">
      <w:start w:val="1"/>
      <w:numFmt w:val="decimal"/>
      <w:lvlText w:val="%1)"/>
      <w:lvlJc w:val="left"/>
      <w:pPr>
        <w:tabs>
          <w:tab w:val="left" w:pos="1200"/>
        </w:tabs>
        <w:ind w:left="1200" w:hanging="360"/>
      </w:pPr>
      <w:rPr>
        <w:rFonts w:hint="default"/>
        <w:color w:val="auto"/>
      </w:rPr>
    </w:lvl>
    <w:lvl w:ilvl="1" w:tentative="1">
      <w:start w:val="1"/>
      <w:numFmt w:val="lowerLetter"/>
      <w:lvlText w:val="%2)"/>
      <w:lvlJc w:val="left"/>
      <w:pPr>
        <w:tabs>
          <w:tab w:val="left" w:pos="1680"/>
        </w:tabs>
        <w:ind w:left="1680" w:hanging="420"/>
      </w:pPr>
    </w:lvl>
    <w:lvl w:ilvl="2">
      <w:start w:val="1"/>
      <w:numFmt w:val="decimalEnclosedCircle"/>
      <w:lvlText w:val="%3"/>
      <w:lvlJc w:val="left"/>
      <w:pPr>
        <w:tabs>
          <w:tab w:val="left" w:pos="1440"/>
        </w:tabs>
        <w:ind w:left="1440" w:hanging="360"/>
      </w:pPr>
      <w:rPr>
        <w:rFonts w:ascii="宋体" w:hAnsi="宋体" w:hint="default"/>
        <w:color w:val="000000"/>
      </w:rPr>
    </w:lvl>
    <w:lvl w:ilvl="3" w:tentative="1">
      <w:start w:val="1"/>
      <w:numFmt w:val="decimal"/>
      <w:lvlText w:val="%4."/>
      <w:lvlJc w:val="left"/>
      <w:pPr>
        <w:tabs>
          <w:tab w:val="left" w:pos="2520"/>
        </w:tabs>
        <w:ind w:left="2520" w:hanging="420"/>
      </w:pPr>
    </w:lvl>
    <w:lvl w:ilvl="4" w:tentative="1">
      <w:start w:val="1"/>
      <w:numFmt w:val="lowerLetter"/>
      <w:lvlText w:val="%5)"/>
      <w:lvlJc w:val="left"/>
      <w:pPr>
        <w:tabs>
          <w:tab w:val="left" w:pos="2940"/>
        </w:tabs>
        <w:ind w:left="2940" w:hanging="420"/>
      </w:pPr>
    </w:lvl>
    <w:lvl w:ilvl="5" w:tentative="1">
      <w:start w:val="1"/>
      <w:numFmt w:val="lowerRoman"/>
      <w:lvlText w:val="%6."/>
      <w:lvlJc w:val="right"/>
      <w:pPr>
        <w:tabs>
          <w:tab w:val="left" w:pos="3360"/>
        </w:tabs>
        <w:ind w:left="3360" w:hanging="420"/>
      </w:pPr>
    </w:lvl>
    <w:lvl w:ilvl="6" w:tentative="1">
      <w:start w:val="1"/>
      <w:numFmt w:val="decimal"/>
      <w:lvlText w:val="%7."/>
      <w:lvlJc w:val="left"/>
      <w:pPr>
        <w:tabs>
          <w:tab w:val="left" w:pos="3780"/>
        </w:tabs>
        <w:ind w:left="3780" w:hanging="420"/>
      </w:pPr>
    </w:lvl>
    <w:lvl w:ilvl="7" w:tentative="1">
      <w:start w:val="1"/>
      <w:numFmt w:val="lowerLetter"/>
      <w:lvlText w:val="%8)"/>
      <w:lvlJc w:val="left"/>
      <w:pPr>
        <w:tabs>
          <w:tab w:val="left" w:pos="4200"/>
        </w:tabs>
        <w:ind w:left="4200" w:hanging="420"/>
      </w:pPr>
    </w:lvl>
    <w:lvl w:ilvl="8" w:tentative="1">
      <w:start w:val="1"/>
      <w:numFmt w:val="lowerRoman"/>
      <w:lvlText w:val="%9."/>
      <w:lvlJc w:val="right"/>
      <w:pPr>
        <w:tabs>
          <w:tab w:val="left" w:pos="4620"/>
        </w:tabs>
        <w:ind w:left="4620" w:hanging="420"/>
      </w:pPr>
    </w:lvl>
  </w:abstractNum>
  <w:abstractNum w:abstractNumId="8">
    <w:nsid w:val="38C4007C"/>
    <w:multiLevelType w:val="multilevel"/>
    <w:tmpl w:val="38C4007C"/>
    <w:lvl w:ilvl="0" w:tentative="1">
      <w:start w:val="1"/>
      <w:numFmt w:val="decimal"/>
      <w:lvlText w:val="%1）"/>
      <w:lvlJc w:val="left"/>
      <w:pPr>
        <w:ind w:left="1260" w:hanging="420"/>
      </w:pPr>
      <w:rPr>
        <w:rFonts w:ascii="Times New Roman" w:hAnsi="Times New Roman" w:cs="Times New Roman" w:hint="default"/>
        <w:color w:val="000000"/>
      </w:rPr>
    </w:lvl>
    <w:lvl w:ilvl="1">
      <w:start w:val="1"/>
      <w:numFmt w:val="decimal"/>
      <w:lvlText w:val="%2）"/>
      <w:lvlJc w:val="left"/>
      <w:pPr>
        <w:ind w:left="1271" w:hanging="420"/>
      </w:pPr>
      <w:rPr>
        <w:rFonts w:ascii="Times New Roman" w:hAnsi="Times New Roman" w:cs="Times New Roman" w:hint="default"/>
        <w:color w:val="000000"/>
      </w:r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9">
    <w:nsid w:val="3D4656E3"/>
    <w:multiLevelType w:val="multilevel"/>
    <w:tmpl w:val="3D4656E3"/>
    <w:lvl w:ilvl="0" w:tentative="1">
      <w:start w:val="1"/>
      <w:numFmt w:val="decimal"/>
      <w:lvlText w:val="%1）"/>
      <w:lvlJc w:val="left"/>
      <w:pPr>
        <w:tabs>
          <w:tab w:val="left" w:pos="1200"/>
        </w:tabs>
        <w:ind w:left="1200" w:hanging="360"/>
      </w:pPr>
      <w:rPr>
        <w:rFonts w:ascii="Times New Roman" w:hAnsi="Times New Roman" w:cs="Times New Roman" w:hint="default"/>
      </w:rPr>
    </w:lvl>
    <w:lvl w:ilvl="1">
      <w:start w:val="1"/>
      <w:numFmt w:val="decimalEnclosedCircle"/>
      <w:lvlText w:val="%2"/>
      <w:lvlJc w:val="left"/>
      <w:pPr>
        <w:tabs>
          <w:tab w:val="left" w:pos="1620"/>
        </w:tabs>
        <w:ind w:left="1620" w:hanging="360"/>
      </w:pPr>
      <w:rPr>
        <w:rFonts w:ascii="Times New Roman" w:hAnsi="Times New Roman" w:cs="Times New Roman" w:hint="default"/>
        <w:color w:val="000000"/>
      </w:rPr>
    </w:lvl>
    <w:lvl w:ilvl="2">
      <w:start w:val="3"/>
      <w:numFmt w:val="decimal"/>
      <w:lvlText w:val="%3、"/>
      <w:lvlJc w:val="left"/>
      <w:pPr>
        <w:ind w:left="2400" w:hanging="720"/>
      </w:pPr>
      <w:rPr>
        <w:rFonts w:hint="default"/>
      </w:rPr>
    </w:lvl>
    <w:lvl w:ilvl="3" w:tentative="1">
      <w:start w:val="1"/>
      <w:numFmt w:val="decimal"/>
      <w:lvlText w:val="%4."/>
      <w:lvlJc w:val="left"/>
      <w:pPr>
        <w:tabs>
          <w:tab w:val="left" w:pos="2520"/>
        </w:tabs>
        <w:ind w:left="2520" w:hanging="420"/>
      </w:pPr>
    </w:lvl>
    <w:lvl w:ilvl="4" w:tentative="1">
      <w:start w:val="1"/>
      <w:numFmt w:val="lowerLetter"/>
      <w:lvlText w:val="%5)"/>
      <w:lvlJc w:val="left"/>
      <w:pPr>
        <w:tabs>
          <w:tab w:val="left" w:pos="2940"/>
        </w:tabs>
        <w:ind w:left="2940" w:hanging="420"/>
      </w:pPr>
    </w:lvl>
    <w:lvl w:ilvl="5" w:tentative="1">
      <w:start w:val="1"/>
      <w:numFmt w:val="lowerRoman"/>
      <w:lvlText w:val="%6."/>
      <w:lvlJc w:val="right"/>
      <w:pPr>
        <w:tabs>
          <w:tab w:val="left" w:pos="3360"/>
        </w:tabs>
        <w:ind w:left="3360" w:hanging="420"/>
      </w:pPr>
    </w:lvl>
    <w:lvl w:ilvl="6" w:tentative="1">
      <w:start w:val="1"/>
      <w:numFmt w:val="decimal"/>
      <w:lvlText w:val="%7."/>
      <w:lvlJc w:val="left"/>
      <w:pPr>
        <w:tabs>
          <w:tab w:val="left" w:pos="3780"/>
        </w:tabs>
        <w:ind w:left="3780" w:hanging="420"/>
      </w:pPr>
    </w:lvl>
    <w:lvl w:ilvl="7" w:tentative="1">
      <w:start w:val="1"/>
      <w:numFmt w:val="lowerLetter"/>
      <w:lvlText w:val="%8)"/>
      <w:lvlJc w:val="left"/>
      <w:pPr>
        <w:tabs>
          <w:tab w:val="left" w:pos="4200"/>
        </w:tabs>
        <w:ind w:left="4200" w:hanging="420"/>
      </w:pPr>
    </w:lvl>
    <w:lvl w:ilvl="8" w:tentative="1">
      <w:start w:val="1"/>
      <w:numFmt w:val="lowerRoman"/>
      <w:lvlText w:val="%9."/>
      <w:lvlJc w:val="right"/>
      <w:pPr>
        <w:tabs>
          <w:tab w:val="left" w:pos="4620"/>
        </w:tabs>
        <w:ind w:left="4620" w:hanging="420"/>
      </w:pPr>
    </w:lvl>
  </w:abstractNum>
  <w:abstractNum w:abstractNumId="10">
    <w:nsid w:val="44244A3A"/>
    <w:multiLevelType w:val="multilevel"/>
    <w:tmpl w:val="44244A3A"/>
    <w:lvl w:ilvl="0">
      <w:start w:val="1"/>
      <w:numFmt w:val="decimal"/>
      <w:lvlText w:val="%1、"/>
      <w:lvlJc w:val="left"/>
      <w:pPr>
        <w:tabs>
          <w:tab w:val="left" w:pos="1080"/>
        </w:tabs>
        <w:ind w:left="1080" w:hanging="360"/>
      </w:pPr>
      <w:rPr>
        <w:rFonts w:ascii="Times New Roman" w:eastAsia="仿宋_GB2312" w:hAnsi="Times New Roman" w:cs="Times New Roman" w:hint="default"/>
      </w:rPr>
    </w:lvl>
    <w:lvl w:ilvl="1" w:tentative="1">
      <w:start w:val="1"/>
      <w:numFmt w:val="lowerLetter"/>
      <w:lvlText w:val="%2)"/>
      <w:lvlJc w:val="left"/>
      <w:pPr>
        <w:tabs>
          <w:tab w:val="left" w:pos="1560"/>
        </w:tabs>
        <w:ind w:left="1560" w:hanging="420"/>
      </w:pPr>
      <w:rPr>
        <w:rFonts w:cs="Times New Roman"/>
      </w:rPr>
    </w:lvl>
    <w:lvl w:ilvl="2" w:tentative="1">
      <w:start w:val="1"/>
      <w:numFmt w:val="lowerRoman"/>
      <w:lvlText w:val="%3."/>
      <w:lvlJc w:val="right"/>
      <w:pPr>
        <w:tabs>
          <w:tab w:val="left" w:pos="1980"/>
        </w:tabs>
        <w:ind w:left="1980" w:hanging="420"/>
      </w:pPr>
      <w:rPr>
        <w:rFonts w:cs="Times New Roman"/>
      </w:rPr>
    </w:lvl>
    <w:lvl w:ilvl="3" w:tentative="1">
      <w:start w:val="1"/>
      <w:numFmt w:val="decimal"/>
      <w:lvlText w:val="%4."/>
      <w:lvlJc w:val="left"/>
      <w:pPr>
        <w:tabs>
          <w:tab w:val="left" w:pos="2400"/>
        </w:tabs>
        <w:ind w:left="2400" w:hanging="420"/>
      </w:pPr>
      <w:rPr>
        <w:rFonts w:cs="Times New Roman"/>
      </w:rPr>
    </w:lvl>
    <w:lvl w:ilvl="4" w:tentative="1">
      <w:start w:val="1"/>
      <w:numFmt w:val="lowerLetter"/>
      <w:lvlText w:val="%5)"/>
      <w:lvlJc w:val="left"/>
      <w:pPr>
        <w:tabs>
          <w:tab w:val="left" w:pos="2820"/>
        </w:tabs>
        <w:ind w:left="2820" w:hanging="420"/>
      </w:pPr>
      <w:rPr>
        <w:rFonts w:cs="Times New Roman"/>
      </w:rPr>
    </w:lvl>
    <w:lvl w:ilvl="5" w:tentative="1">
      <w:start w:val="1"/>
      <w:numFmt w:val="lowerRoman"/>
      <w:lvlText w:val="%6."/>
      <w:lvlJc w:val="right"/>
      <w:pPr>
        <w:tabs>
          <w:tab w:val="left" w:pos="3240"/>
        </w:tabs>
        <w:ind w:left="3240" w:hanging="420"/>
      </w:pPr>
      <w:rPr>
        <w:rFonts w:cs="Times New Roman"/>
      </w:rPr>
    </w:lvl>
    <w:lvl w:ilvl="6" w:tentative="1">
      <w:start w:val="1"/>
      <w:numFmt w:val="decimal"/>
      <w:lvlText w:val="%7."/>
      <w:lvlJc w:val="left"/>
      <w:pPr>
        <w:tabs>
          <w:tab w:val="left" w:pos="3660"/>
        </w:tabs>
        <w:ind w:left="3660" w:hanging="420"/>
      </w:pPr>
      <w:rPr>
        <w:rFonts w:cs="Times New Roman"/>
      </w:rPr>
    </w:lvl>
    <w:lvl w:ilvl="7" w:tentative="1">
      <w:start w:val="1"/>
      <w:numFmt w:val="lowerLetter"/>
      <w:lvlText w:val="%8)"/>
      <w:lvlJc w:val="left"/>
      <w:pPr>
        <w:tabs>
          <w:tab w:val="left" w:pos="4080"/>
        </w:tabs>
        <w:ind w:left="4080" w:hanging="420"/>
      </w:pPr>
      <w:rPr>
        <w:rFonts w:cs="Times New Roman"/>
      </w:rPr>
    </w:lvl>
    <w:lvl w:ilvl="8" w:tentative="1">
      <w:start w:val="1"/>
      <w:numFmt w:val="lowerRoman"/>
      <w:lvlText w:val="%9."/>
      <w:lvlJc w:val="right"/>
      <w:pPr>
        <w:tabs>
          <w:tab w:val="left" w:pos="4500"/>
        </w:tabs>
        <w:ind w:left="4500" w:hanging="420"/>
      </w:pPr>
      <w:rPr>
        <w:rFonts w:cs="Times New Roman"/>
      </w:rPr>
    </w:lvl>
  </w:abstractNum>
  <w:abstractNum w:abstractNumId="11">
    <w:nsid w:val="4487257B"/>
    <w:multiLevelType w:val="multilevel"/>
    <w:tmpl w:val="4487257B"/>
    <w:lvl w:ilvl="0">
      <w:start w:val="1"/>
      <w:numFmt w:val="decimal"/>
      <w:lvlText w:val="%1）"/>
      <w:lvlJc w:val="left"/>
      <w:pPr>
        <w:ind w:left="1197" w:hanging="420"/>
      </w:pPr>
      <w:rPr>
        <w:rFonts w:hint="eastAsia"/>
        <w:b w:val="0"/>
        <w:color w:val="auto"/>
        <w:sz w:val="20"/>
        <w:szCs w:val="20"/>
      </w:rPr>
    </w:lvl>
    <w:lvl w:ilvl="1" w:tentative="1">
      <w:start w:val="1"/>
      <w:numFmt w:val="lowerLetter"/>
      <w:lvlText w:val="%2)"/>
      <w:lvlJc w:val="left"/>
      <w:pPr>
        <w:ind w:left="1617" w:hanging="420"/>
      </w:pPr>
    </w:lvl>
    <w:lvl w:ilvl="2" w:tentative="1">
      <w:start w:val="1"/>
      <w:numFmt w:val="lowerRoman"/>
      <w:lvlText w:val="%3."/>
      <w:lvlJc w:val="right"/>
      <w:pPr>
        <w:ind w:left="2037" w:hanging="420"/>
      </w:pPr>
    </w:lvl>
    <w:lvl w:ilvl="3" w:tentative="1">
      <w:start w:val="1"/>
      <w:numFmt w:val="decimal"/>
      <w:lvlText w:val="%4."/>
      <w:lvlJc w:val="left"/>
      <w:pPr>
        <w:ind w:left="2457" w:hanging="420"/>
      </w:pPr>
    </w:lvl>
    <w:lvl w:ilvl="4" w:tentative="1">
      <w:start w:val="1"/>
      <w:numFmt w:val="lowerLetter"/>
      <w:lvlText w:val="%5)"/>
      <w:lvlJc w:val="left"/>
      <w:pPr>
        <w:ind w:left="2877" w:hanging="420"/>
      </w:pPr>
    </w:lvl>
    <w:lvl w:ilvl="5" w:tentative="1">
      <w:start w:val="1"/>
      <w:numFmt w:val="lowerRoman"/>
      <w:lvlText w:val="%6."/>
      <w:lvlJc w:val="right"/>
      <w:pPr>
        <w:ind w:left="3297" w:hanging="420"/>
      </w:pPr>
    </w:lvl>
    <w:lvl w:ilvl="6" w:tentative="1">
      <w:start w:val="1"/>
      <w:numFmt w:val="decimal"/>
      <w:lvlText w:val="%7."/>
      <w:lvlJc w:val="left"/>
      <w:pPr>
        <w:ind w:left="3717" w:hanging="420"/>
      </w:pPr>
    </w:lvl>
    <w:lvl w:ilvl="7" w:tentative="1">
      <w:start w:val="1"/>
      <w:numFmt w:val="lowerLetter"/>
      <w:lvlText w:val="%8)"/>
      <w:lvlJc w:val="left"/>
      <w:pPr>
        <w:ind w:left="4137" w:hanging="420"/>
      </w:pPr>
    </w:lvl>
    <w:lvl w:ilvl="8" w:tentative="1">
      <w:start w:val="1"/>
      <w:numFmt w:val="lowerRoman"/>
      <w:lvlText w:val="%9."/>
      <w:lvlJc w:val="right"/>
      <w:pPr>
        <w:ind w:left="4557" w:hanging="420"/>
      </w:pPr>
    </w:lvl>
  </w:abstractNum>
  <w:abstractNum w:abstractNumId="12">
    <w:nsid w:val="4DF744CA"/>
    <w:multiLevelType w:val="multilevel"/>
    <w:tmpl w:val="DC0078D6"/>
    <w:lvl w:ilvl="0">
      <w:start w:val="1"/>
      <w:numFmt w:val="decimal"/>
      <w:lvlText w:val="%1."/>
      <w:lvlJc w:val="left"/>
      <w:pPr>
        <w:ind w:left="380" w:hanging="380"/>
      </w:pPr>
      <w:rPr>
        <w:rFonts w:ascii="Agilent TT CondLight" w:hAnsi="Agilent TT CondLight" w:cs="Times New Roman" w:hint="default"/>
      </w:rPr>
    </w:lvl>
    <w:lvl w:ilvl="1">
      <w:start w:val="1"/>
      <w:numFmt w:val="decimal"/>
      <w:lvlText w:val="%1.%2."/>
      <w:lvlJc w:val="left"/>
      <w:pPr>
        <w:ind w:left="792" w:hanging="432"/>
      </w:pPr>
      <w:rPr>
        <w:rFonts w:ascii="Agilent TT Cond" w:hAnsi="Agilent TT Cond"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53EF3C16"/>
    <w:multiLevelType w:val="multilevel"/>
    <w:tmpl w:val="53EF3C16"/>
    <w:lvl w:ilvl="0">
      <w:start w:val="1"/>
      <w:numFmt w:val="decimal"/>
      <w:lvlText w:val="%1）"/>
      <w:lvlJc w:val="left"/>
      <w:pPr>
        <w:tabs>
          <w:tab w:val="left" w:pos="1080"/>
        </w:tabs>
        <w:ind w:left="1080" w:hanging="360"/>
      </w:pPr>
      <w:rPr>
        <w:rFonts w:hAnsi="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nsid w:val="53EF3C45"/>
    <w:multiLevelType w:val="multilevel"/>
    <w:tmpl w:val="53EF3C45"/>
    <w:lvl w:ilvl="0" w:tentative="1">
      <w:start w:val="1"/>
      <w:numFmt w:val="decimal"/>
      <w:lvlText w:val="%1）"/>
      <w:lvlJc w:val="left"/>
      <w:pPr>
        <w:tabs>
          <w:tab w:val="left" w:pos="1200"/>
        </w:tabs>
        <w:ind w:left="1200" w:hanging="360"/>
      </w:pPr>
      <w:rPr>
        <w:rFonts w:ascii="Times New Roman" w:hAnsi="Times New Roman" w:cs="Times New Roman" w:hint="default"/>
      </w:rPr>
    </w:lvl>
    <w:lvl w:ilvl="1">
      <w:start w:val="1"/>
      <w:numFmt w:val="decimalEnclosedCircle"/>
      <w:lvlText w:val="%2"/>
      <w:lvlJc w:val="left"/>
      <w:pPr>
        <w:tabs>
          <w:tab w:val="left" w:pos="1620"/>
        </w:tabs>
        <w:ind w:left="1620" w:hanging="360"/>
      </w:pPr>
      <w:rPr>
        <w:rFonts w:ascii="Times New Roman" w:hAnsi="Times New Roman" w:cs="Times New Roman" w:hint="default"/>
        <w:color w:val="000000"/>
      </w:rPr>
    </w:lvl>
    <w:lvl w:ilvl="2" w:tentative="1">
      <w:start w:val="3"/>
      <w:numFmt w:val="decimal"/>
      <w:lvlText w:val="%3、"/>
      <w:lvlJc w:val="left"/>
      <w:pPr>
        <w:ind w:left="2400" w:hanging="720"/>
      </w:pPr>
      <w:rPr>
        <w:rFonts w:hint="default"/>
      </w:rPr>
    </w:lvl>
    <w:lvl w:ilvl="3" w:tentative="1">
      <w:start w:val="1"/>
      <w:numFmt w:val="decimal"/>
      <w:lvlText w:val="%4."/>
      <w:lvlJc w:val="left"/>
      <w:pPr>
        <w:tabs>
          <w:tab w:val="left" w:pos="2520"/>
        </w:tabs>
        <w:ind w:left="2520" w:hanging="420"/>
      </w:pPr>
    </w:lvl>
    <w:lvl w:ilvl="4" w:tentative="1">
      <w:start w:val="1"/>
      <w:numFmt w:val="lowerLetter"/>
      <w:lvlText w:val="%5)"/>
      <w:lvlJc w:val="left"/>
      <w:pPr>
        <w:tabs>
          <w:tab w:val="left" w:pos="2940"/>
        </w:tabs>
        <w:ind w:left="2940" w:hanging="420"/>
      </w:pPr>
    </w:lvl>
    <w:lvl w:ilvl="5" w:tentative="1">
      <w:start w:val="1"/>
      <w:numFmt w:val="lowerRoman"/>
      <w:lvlText w:val="%6."/>
      <w:lvlJc w:val="right"/>
      <w:pPr>
        <w:tabs>
          <w:tab w:val="left" w:pos="3360"/>
        </w:tabs>
        <w:ind w:left="3360" w:hanging="420"/>
      </w:pPr>
    </w:lvl>
    <w:lvl w:ilvl="6" w:tentative="1">
      <w:start w:val="1"/>
      <w:numFmt w:val="decimal"/>
      <w:lvlText w:val="%7."/>
      <w:lvlJc w:val="left"/>
      <w:pPr>
        <w:tabs>
          <w:tab w:val="left" w:pos="3780"/>
        </w:tabs>
        <w:ind w:left="3780" w:hanging="420"/>
      </w:pPr>
    </w:lvl>
    <w:lvl w:ilvl="7" w:tentative="1">
      <w:start w:val="1"/>
      <w:numFmt w:val="lowerLetter"/>
      <w:lvlText w:val="%8)"/>
      <w:lvlJc w:val="left"/>
      <w:pPr>
        <w:tabs>
          <w:tab w:val="left" w:pos="4200"/>
        </w:tabs>
        <w:ind w:left="4200" w:hanging="420"/>
      </w:pPr>
    </w:lvl>
    <w:lvl w:ilvl="8" w:tentative="1">
      <w:start w:val="1"/>
      <w:numFmt w:val="lowerRoman"/>
      <w:lvlText w:val="%9."/>
      <w:lvlJc w:val="right"/>
      <w:pPr>
        <w:tabs>
          <w:tab w:val="left" w:pos="4620"/>
        </w:tabs>
        <w:ind w:left="4620" w:hanging="420"/>
      </w:pPr>
    </w:lvl>
  </w:abstractNum>
  <w:abstractNum w:abstractNumId="15">
    <w:nsid w:val="5A1B0CDE"/>
    <w:multiLevelType w:val="multilevel"/>
    <w:tmpl w:val="5A1B0CDE"/>
    <w:lvl w:ilvl="0">
      <w:start w:val="1"/>
      <w:numFmt w:val="decimal"/>
      <w:lvlText w:val="%1、"/>
      <w:lvlJc w:val="left"/>
      <w:pPr>
        <w:tabs>
          <w:tab w:val="left" w:pos="1080"/>
        </w:tabs>
        <w:ind w:left="1080" w:hanging="36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nsid w:val="5ADA2D6F"/>
    <w:multiLevelType w:val="multilevel"/>
    <w:tmpl w:val="5ADA2D6F"/>
    <w:lvl w:ilvl="0">
      <w:start w:val="1"/>
      <w:numFmt w:val="decimalEnclosedCircle"/>
      <w:lvlText w:val="%1"/>
      <w:lvlJc w:val="left"/>
      <w:pPr>
        <w:tabs>
          <w:tab w:val="left" w:pos="1410"/>
        </w:tabs>
        <w:ind w:left="1410" w:hanging="360"/>
      </w:pPr>
      <w:rPr>
        <w:rFonts w:ascii="宋体" w:hAnsi="宋体" w:cs="宋体" w:hint="default"/>
      </w:rPr>
    </w:lvl>
    <w:lvl w:ilvl="1" w:tentative="1">
      <w:start w:val="1"/>
      <w:numFmt w:val="lowerLetter"/>
      <w:lvlText w:val="%2)"/>
      <w:lvlJc w:val="left"/>
      <w:pPr>
        <w:tabs>
          <w:tab w:val="left" w:pos="1890"/>
        </w:tabs>
        <w:ind w:left="1890" w:hanging="420"/>
      </w:pPr>
    </w:lvl>
    <w:lvl w:ilvl="2" w:tentative="1">
      <w:start w:val="1"/>
      <w:numFmt w:val="decimal"/>
      <w:lvlText w:val="%3、"/>
      <w:lvlJc w:val="left"/>
      <w:pPr>
        <w:ind w:left="2250" w:hanging="360"/>
      </w:pPr>
      <w:rPr>
        <w:rFonts w:hint="default"/>
      </w:rPr>
    </w:lvl>
    <w:lvl w:ilvl="3" w:tentative="1">
      <w:start w:val="1"/>
      <w:numFmt w:val="japaneseCounting"/>
      <w:lvlText w:val="(%4)"/>
      <w:lvlJc w:val="left"/>
      <w:pPr>
        <w:ind w:left="2670" w:hanging="360"/>
      </w:pPr>
      <w:rPr>
        <w:rFonts w:hint="default"/>
      </w:rPr>
    </w:lvl>
    <w:lvl w:ilvl="4" w:tentative="1">
      <w:start w:val="1"/>
      <w:numFmt w:val="lowerLetter"/>
      <w:lvlText w:val="%5)"/>
      <w:lvlJc w:val="left"/>
      <w:pPr>
        <w:tabs>
          <w:tab w:val="left" w:pos="3150"/>
        </w:tabs>
        <w:ind w:left="3150" w:hanging="420"/>
      </w:pPr>
    </w:lvl>
    <w:lvl w:ilvl="5" w:tentative="1">
      <w:start w:val="1"/>
      <w:numFmt w:val="lowerRoman"/>
      <w:lvlText w:val="%6."/>
      <w:lvlJc w:val="right"/>
      <w:pPr>
        <w:tabs>
          <w:tab w:val="left" w:pos="3570"/>
        </w:tabs>
        <w:ind w:left="3570" w:hanging="420"/>
      </w:pPr>
    </w:lvl>
    <w:lvl w:ilvl="6" w:tentative="1">
      <w:start w:val="1"/>
      <w:numFmt w:val="decimal"/>
      <w:lvlText w:val="%7."/>
      <w:lvlJc w:val="left"/>
      <w:pPr>
        <w:tabs>
          <w:tab w:val="left" w:pos="3990"/>
        </w:tabs>
        <w:ind w:left="3990" w:hanging="420"/>
      </w:pPr>
    </w:lvl>
    <w:lvl w:ilvl="7" w:tentative="1">
      <w:start w:val="1"/>
      <w:numFmt w:val="lowerLetter"/>
      <w:lvlText w:val="%8)"/>
      <w:lvlJc w:val="left"/>
      <w:pPr>
        <w:tabs>
          <w:tab w:val="left" w:pos="4410"/>
        </w:tabs>
        <w:ind w:left="4410" w:hanging="420"/>
      </w:pPr>
    </w:lvl>
    <w:lvl w:ilvl="8" w:tentative="1">
      <w:start w:val="1"/>
      <w:numFmt w:val="lowerRoman"/>
      <w:lvlText w:val="%9."/>
      <w:lvlJc w:val="right"/>
      <w:pPr>
        <w:tabs>
          <w:tab w:val="left" w:pos="4830"/>
        </w:tabs>
        <w:ind w:left="4830" w:hanging="420"/>
      </w:pPr>
    </w:lvl>
  </w:abstractNum>
  <w:abstractNum w:abstractNumId="17">
    <w:nsid w:val="6FEB54E7"/>
    <w:multiLevelType w:val="multilevel"/>
    <w:tmpl w:val="6FEB54E7"/>
    <w:lvl w:ilvl="0">
      <w:start w:val="1"/>
      <w:numFmt w:val="decimalEnclosedCircle"/>
      <w:lvlText w:val="%1"/>
      <w:lvlJc w:val="left"/>
      <w:pPr>
        <w:tabs>
          <w:tab w:val="left" w:pos="1620"/>
        </w:tabs>
        <w:ind w:left="1620" w:hanging="360"/>
      </w:pPr>
      <w:rPr>
        <w:rFonts w:ascii="Times New Roman" w:hAnsi="Times New Roman" w:cs="Times New Roman" w:hint="default"/>
        <w:color w:val="auto"/>
      </w:rPr>
    </w:lvl>
    <w:lvl w:ilvl="1" w:tentative="1">
      <w:start w:val="1"/>
      <w:numFmt w:val="decimal"/>
      <w:lvlText w:val="%2）"/>
      <w:lvlJc w:val="left"/>
      <w:pPr>
        <w:tabs>
          <w:tab w:val="left" w:pos="2040"/>
        </w:tabs>
        <w:ind w:left="2040" w:hanging="360"/>
      </w:pPr>
      <w:rPr>
        <w:rFonts w:hAnsi="宋体" w:hint="default"/>
      </w:rPr>
    </w:lvl>
    <w:lvl w:ilvl="2" w:tentative="1">
      <w:start w:val="4"/>
      <w:numFmt w:val="decimal"/>
      <w:lvlText w:val="%3、"/>
      <w:lvlJc w:val="left"/>
      <w:pPr>
        <w:tabs>
          <w:tab w:val="left" w:pos="2460"/>
        </w:tabs>
        <w:ind w:left="2460" w:hanging="360"/>
      </w:pPr>
      <w:rPr>
        <w:rFonts w:ascii="Times New Roman" w:hint="default"/>
        <w:color w:val="000000"/>
      </w:rPr>
    </w:lvl>
    <w:lvl w:ilvl="3" w:tentative="1">
      <w:start w:val="1"/>
      <w:numFmt w:val="decimal"/>
      <w:lvlText w:val="%4."/>
      <w:lvlJc w:val="left"/>
      <w:pPr>
        <w:tabs>
          <w:tab w:val="left" w:pos="2940"/>
        </w:tabs>
        <w:ind w:left="2940" w:hanging="420"/>
      </w:pPr>
    </w:lvl>
    <w:lvl w:ilvl="4" w:tentative="1">
      <w:start w:val="1"/>
      <w:numFmt w:val="lowerLetter"/>
      <w:lvlText w:val="%5)"/>
      <w:lvlJc w:val="left"/>
      <w:pPr>
        <w:tabs>
          <w:tab w:val="left" w:pos="3360"/>
        </w:tabs>
        <w:ind w:left="3360" w:hanging="420"/>
      </w:pPr>
    </w:lvl>
    <w:lvl w:ilvl="5" w:tentative="1">
      <w:start w:val="1"/>
      <w:numFmt w:val="lowerRoman"/>
      <w:lvlText w:val="%6."/>
      <w:lvlJc w:val="right"/>
      <w:pPr>
        <w:tabs>
          <w:tab w:val="left" w:pos="3780"/>
        </w:tabs>
        <w:ind w:left="3780" w:hanging="420"/>
      </w:pPr>
    </w:lvl>
    <w:lvl w:ilvl="6" w:tentative="1">
      <w:start w:val="1"/>
      <w:numFmt w:val="decimal"/>
      <w:lvlText w:val="%7."/>
      <w:lvlJc w:val="left"/>
      <w:pPr>
        <w:tabs>
          <w:tab w:val="left" w:pos="4200"/>
        </w:tabs>
        <w:ind w:left="4200" w:hanging="420"/>
      </w:pPr>
    </w:lvl>
    <w:lvl w:ilvl="7" w:tentative="1">
      <w:start w:val="1"/>
      <w:numFmt w:val="lowerLetter"/>
      <w:lvlText w:val="%8)"/>
      <w:lvlJc w:val="left"/>
      <w:pPr>
        <w:tabs>
          <w:tab w:val="left" w:pos="4620"/>
        </w:tabs>
        <w:ind w:left="4620" w:hanging="420"/>
      </w:pPr>
    </w:lvl>
    <w:lvl w:ilvl="8" w:tentative="1">
      <w:start w:val="1"/>
      <w:numFmt w:val="lowerRoman"/>
      <w:lvlText w:val="%9."/>
      <w:lvlJc w:val="right"/>
      <w:pPr>
        <w:tabs>
          <w:tab w:val="left" w:pos="5040"/>
        </w:tabs>
        <w:ind w:left="5040" w:hanging="420"/>
      </w:pPr>
    </w:lvl>
  </w:abstractNum>
  <w:num w:numId="1">
    <w:abstractNumId w:val="4"/>
  </w:num>
  <w:num w:numId="2">
    <w:abstractNumId w:val="2"/>
  </w:num>
  <w:num w:numId="3">
    <w:abstractNumId w:val="9"/>
  </w:num>
  <w:num w:numId="4">
    <w:abstractNumId w:val="16"/>
  </w:num>
  <w:num w:numId="5">
    <w:abstractNumId w:val="11"/>
  </w:num>
  <w:num w:numId="6">
    <w:abstractNumId w:val="3"/>
  </w:num>
  <w:num w:numId="7">
    <w:abstractNumId w:val="13"/>
  </w:num>
  <w:num w:numId="8">
    <w:abstractNumId w:val="8"/>
  </w:num>
  <w:num w:numId="9">
    <w:abstractNumId w:val="14"/>
  </w:num>
  <w:num w:numId="10">
    <w:abstractNumId w:val="7"/>
  </w:num>
  <w:num w:numId="11">
    <w:abstractNumId w:val="17"/>
  </w:num>
  <w:num w:numId="12">
    <w:abstractNumId w:val="15"/>
  </w:num>
  <w:num w:numId="13">
    <w:abstractNumId w:val="5"/>
  </w:num>
  <w:num w:numId="14">
    <w:abstractNumId w:val="1"/>
  </w:num>
  <w:num w:numId="15">
    <w:abstractNumId w:val="10"/>
  </w:num>
  <w:num w:numId="16">
    <w:abstractNumId w:val="12"/>
  </w:num>
  <w:num w:numId="17">
    <w:abstractNumId w:val="12"/>
    <w:lvlOverride w:ilvl="0">
      <w:lvl w:ilvl="0">
        <w:start w:val="1"/>
        <w:numFmt w:val="decimal"/>
        <w:lvlText w:val="%1."/>
        <w:lvlJc w:val="left"/>
        <w:pPr>
          <w:ind w:left="360" w:hanging="360"/>
        </w:pPr>
        <w:rPr>
          <w:rFonts w:ascii="Agilent TT CondLight" w:hAnsi="Agilent TT CondLight" w:cs="Times New Roman" w:hint="default"/>
        </w:rPr>
      </w:lvl>
    </w:lvlOverride>
    <w:lvlOverride w:ilvl="1">
      <w:lvl w:ilvl="1">
        <w:start w:val="1"/>
        <w:numFmt w:val="decimal"/>
        <w:lvlText w:val="%1.%2."/>
        <w:lvlJc w:val="left"/>
        <w:pPr>
          <w:ind w:left="380" w:hanging="380"/>
        </w:pPr>
        <w:rPr>
          <w:rFonts w:ascii="Agilent TT Cond" w:hAnsi="Agilent TT Cond" w:hint="default"/>
        </w:rPr>
      </w:lvl>
    </w:lvlOverride>
    <w:lvlOverride w:ilvl="2">
      <w:lvl w:ilvl="2">
        <w:start w:val="1"/>
        <w:numFmt w:val="decimal"/>
        <w:lvlText w:val="%1.%2.%3."/>
        <w:lvlJc w:val="left"/>
        <w:pPr>
          <w:ind w:left="1224" w:hanging="504"/>
        </w:pPr>
        <w:rPr>
          <w:rFonts w:hint="eastAsia"/>
        </w:rPr>
      </w:lvl>
    </w:lvlOverride>
    <w:lvlOverride w:ilvl="3">
      <w:lvl w:ilvl="3">
        <w:start w:val="1"/>
        <w:numFmt w:val="decimal"/>
        <w:lvlText w:val="%1.%2.%3.%4."/>
        <w:lvlJc w:val="left"/>
        <w:pPr>
          <w:ind w:left="1728" w:hanging="648"/>
        </w:pPr>
        <w:rPr>
          <w:rFonts w:hint="eastAsia"/>
        </w:rPr>
      </w:lvl>
    </w:lvlOverride>
    <w:lvlOverride w:ilvl="4">
      <w:lvl w:ilvl="4">
        <w:start w:val="1"/>
        <w:numFmt w:val="decimal"/>
        <w:lvlText w:val="%1.%2.%3.%4.%5."/>
        <w:lvlJc w:val="left"/>
        <w:pPr>
          <w:ind w:left="2232" w:hanging="792"/>
        </w:pPr>
        <w:rPr>
          <w:rFonts w:hint="eastAsia"/>
        </w:rPr>
      </w:lvl>
    </w:lvlOverride>
    <w:lvlOverride w:ilvl="5">
      <w:lvl w:ilvl="5">
        <w:start w:val="1"/>
        <w:numFmt w:val="decimal"/>
        <w:lvlText w:val="%1.%2.%3.%4.%5.%6."/>
        <w:lvlJc w:val="left"/>
        <w:pPr>
          <w:ind w:left="2736" w:hanging="936"/>
        </w:pPr>
        <w:rPr>
          <w:rFonts w:hint="eastAsia"/>
        </w:rPr>
      </w:lvl>
    </w:lvlOverride>
    <w:lvlOverride w:ilvl="6">
      <w:lvl w:ilvl="6">
        <w:start w:val="1"/>
        <w:numFmt w:val="decimal"/>
        <w:lvlText w:val="%1.%2.%3.%4.%5.%6.%7."/>
        <w:lvlJc w:val="left"/>
        <w:pPr>
          <w:ind w:left="3240" w:hanging="1080"/>
        </w:pPr>
        <w:rPr>
          <w:rFonts w:hint="eastAsia"/>
        </w:rPr>
      </w:lvl>
    </w:lvlOverride>
    <w:lvlOverride w:ilvl="7">
      <w:lvl w:ilvl="7">
        <w:start w:val="1"/>
        <w:numFmt w:val="decimal"/>
        <w:lvlText w:val="%1.%2.%3.%4.%5.%6.%7.%8."/>
        <w:lvlJc w:val="left"/>
        <w:pPr>
          <w:ind w:left="3744" w:hanging="1224"/>
        </w:pPr>
        <w:rPr>
          <w:rFonts w:hint="eastAsia"/>
        </w:rPr>
      </w:lvl>
    </w:lvlOverride>
    <w:lvlOverride w:ilvl="8">
      <w:lvl w:ilvl="8">
        <w:start w:val="1"/>
        <w:numFmt w:val="decimal"/>
        <w:lvlText w:val="%1.%2.%3.%4.%5.%6.%7.%8.%9."/>
        <w:lvlJc w:val="left"/>
        <w:pPr>
          <w:ind w:left="4320" w:hanging="1440"/>
        </w:pPr>
        <w:rPr>
          <w:rFonts w:hint="eastAsia"/>
        </w:rPr>
      </w:lvl>
    </w:lvlOverride>
  </w:num>
  <w:num w:numId="18">
    <w:abstractNumId w:val="12"/>
    <w:lvlOverride w:ilvl="0">
      <w:lvl w:ilvl="0">
        <w:start w:val="1"/>
        <w:numFmt w:val="decimal"/>
        <w:lvlText w:val="%1."/>
        <w:lvlJc w:val="left"/>
        <w:pPr>
          <w:ind w:left="360" w:hanging="360"/>
        </w:pPr>
        <w:rPr>
          <w:rFonts w:ascii="Agilent TT CondLight" w:hAnsi="Agilent TT CondLight" w:cs="Times New Roman" w:hint="default"/>
        </w:rPr>
      </w:lvl>
    </w:lvlOverride>
    <w:lvlOverride w:ilvl="1">
      <w:lvl w:ilvl="1">
        <w:start w:val="1"/>
        <w:numFmt w:val="decimal"/>
        <w:lvlText w:val="%1.%2."/>
        <w:lvlJc w:val="left"/>
        <w:pPr>
          <w:ind w:left="380" w:hanging="380"/>
        </w:pPr>
        <w:rPr>
          <w:rFonts w:ascii="Agilent TT Cond" w:hAnsi="Agilent TT Cond" w:hint="default"/>
        </w:rPr>
      </w:lvl>
    </w:lvlOverride>
    <w:lvlOverride w:ilvl="2">
      <w:lvl w:ilvl="2">
        <w:start w:val="1"/>
        <w:numFmt w:val="decimal"/>
        <w:lvlText w:val="%1.%2.%3."/>
        <w:lvlJc w:val="left"/>
        <w:pPr>
          <w:ind w:left="1253" w:hanging="873"/>
        </w:pPr>
        <w:rPr>
          <w:rFonts w:hint="eastAsia"/>
        </w:rPr>
      </w:lvl>
    </w:lvlOverride>
    <w:lvlOverride w:ilvl="3">
      <w:lvl w:ilvl="3">
        <w:start w:val="1"/>
        <w:numFmt w:val="decimal"/>
        <w:lvlText w:val="%1.%2.%3.%4."/>
        <w:lvlJc w:val="left"/>
        <w:pPr>
          <w:ind w:left="1728" w:hanging="648"/>
        </w:pPr>
        <w:rPr>
          <w:rFonts w:hint="eastAsia"/>
        </w:rPr>
      </w:lvl>
    </w:lvlOverride>
    <w:lvlOverride w:ilvl="4">
      <w:lvl w:ilvl="4">
        <w:start w:val="1"/>
        <w:numFmt w:val="decimal"/>
        <w:lvlText w:val="%1.%2.%3.%4.%5."/>
        <w:lvlJc w:val="left"/>
        <w:pPr>
          <w:ind w:left="2232" w:hanging="792"/>
        </w:pPr>
        <w:rPr>
          <w:rFonts w:hint="eastAsia"/>
        </w:rPr>
      </w:lvl>
    </w:lvlOverride>
    <w:lvlOverride w:ilvl="5">
      <w:lvl w:ilvl="5">
        <w:start w:val="1"/>
        <w:numFmt w:val="decimal"/>
        <w:lvlText w:val="%1.%2.%3.%4.%5.%6."/>
        <w:lvlJc w:val="left"/>
        <w:pPr>
          <w:ind w:left="2736" w:hanging="936"/>
        </w:pPr>
        <w:rPr>
          <w:rFonts w:hint="eastAsia"/>
        </w:rPr>
      </w:lvl>
    </w:lvlOverride>
    <w:lvlOverride w:ilvl="6">
      <w:lvl w:ilvl="6">
        <w:start w:val="1"/>
        <w:numFmt w:val="decimal"/>
        <w:lvlText w:val="%1.%2.%3.%4.%5.%6.%7."/>
        <w:lvlJc w:val="left"/>
        <w:pPr>
          <w:ind w:left="3240" w:hanging="1080"/>
        </w:pPr>
        <w:rPr>
          <w:rFonts w:hint="eastAsia"/>
        </w:rPr>
      </w:lvl>
    </w:lvlOverride>
    <w:lvlOverride w:ilvl="7">
      <w:lvl w:ilvl="7">
        <w:start w:val="1"/>
        <w:numFmt w:val="decimal"/>
        <w:lvlText w:val="%1.%2.%3.%4.%5.%6.%7.%8."/>
        <w:lvlJc w:val="left"/>
        <w:pPr>
          <w:ind w:left="3744" w:hanging="1224"/>
        </w:pPr>
        <w:rPr>
          <w:rFonts w:hint="eastAsia"/>
        </w:rPr>
      </w:lvl>
    </w:lvlOverride>
    <w:lvlOverride w:ilvl="8">
      <w:lvl w:ilvl="8">
        <w:start w:val="1"/>
        <w:numFmt w:val="decimal"/>
        <w:lvlText w:val="%1.%2.%3.%4.%5.%6.%7.%8.%9."/>
        <w:lvlJc w:val="left"/>
        <w:pPr>
          <w:ind w:left="4320" w:hanging="1440"/>
        </w:pPr>
        <w:rPr>
          <w:rFonts w:hint="eastAsia"/>
        </w:rPr>
      </w:lvl>
    </w:lvlOverride>
  </w:num>
  <w:num w:numId="19">
    <w:abstractNumId w:val="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1741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0BA0"/>
    <w:rsid w:val="0000137F"/>
    <w:rsid w:val="00003BB2"/>
    <w:rsid w:val="00014F35"/>
    <w:rsid w:val="00023EBE"/>
    <w:rsid w:val="00030BA0"/>
    <w:rsid w:val="000312DA"/>
    <w:rsid w:val="00034195"/>
    <w:rsid w:val="000519E2"/>
    <w:rsid w:val="000569B4"/>
    <w:rsid w:val="00057A1B"/>
    <w:rsid w:val="00081A0C"/>
    <w:rsid w:val="00092A6A"/>
    <w:rsid w:val="00096D54"/>
    <w:rsid w:val="000A0BFC"/>
    <w:rsid w:val="000A526F"/>
    <w:rsid w:val="000A5946"/>
    <w:rsid w:val="000B2A4A"/>
    <w:rsid w:val="000C49A4"/>
    <w:rsid w:val="000D4102"/>
    <w:rsid w:val="000D5936"/>
    <w:rsid w:val="000F4F45"/>
    <w:rsid w:val="000F677D"/>
    <w:rsid w:val="001339D0"/>
    <w:rsid w:val="00147441"/>
    <w:rsid w:val="0014790B"/>
    <w:rsid w:val="00147F57"/>
    <w:rsid w:val="001520C0"/>
    <w:rsid w:val="00152C1E"/>
    <w:rsid w:val="00154148"/>
    <w:rsid w:val="00155160"/>
    <w:rsid w:val="00160239"/>
    <w:rsid w:val="0016060D"/>
    <w:rsid w:val="0016350C"/>
    <w:rsid w:val="00170E94"/>
    <w:rsid w:val="00176275"/>
    <w:rsid w:val="00176F34"/>
    <w:rsid w:val="00176FC8"/>
    <w:rsid w:val="00183B7E"/>
    <w:rsid w:val="001B356F"/>
    <w:rsid w:val="001C4055"/>
    <w:rsid w:val="001C47A4"/>
    <w:rsid w:val="001C5049"/>
    <w:rsid w:val="001D0442"/>
    <w:rsid w:val="001D53FF"/>
    <w:rsid w:val="001F1912"/>
    <w:rsid w:val="001F5E0E"/>
    <w:rsid w:val="001F7385"/>
    <w:rsid w:val="00204AFA"/>
    <w:rsid w:val="00216625"/>
    <w:rsid w:val="002314DA"/>
    <w:rsid w:val="0023679E"/>
    <w:rsid w:val="0023710C"/>
    <w:rsid w:val="00273173"/>
    <w:rsid w:val="00283945"/>
    <w:rsid w:val="00290D27"/>
    <w:rsid w:val="00293107"/>
    <w:rsid w:val="00296DC4"/>
    <w:rsid w:val="002A3F34"/>
    <w:rsid w:val="002B7F28"/>
    <w:rsid w:val="002C28AE"/>
    <w:rsid w:val="002D402A"/>
    <w:rsid w:val="002E5CED"/>
    <w:rsid w:val="002E7D33"/>
    <w:rsid w:val="002F7286"/>
    <w:rsid w:val="00301082"/>
    <w:rsid w:val="00302BDB"/>
    <w:rsid w:val="00306CEE"/>
    <w:rsid w:val="00312CFD"/>
    <w:rsid w:val="00313FA9"/>
    <w:rsid w:val="003168E3"/>
    <w:rsid w:val="00334420"/>
    <w:rsid w:val="0034491B"/>
    <w:rsid w:val="00350685"/>
    <w:rsid w:val="00350800"/>
    <w:rsid w:val="003515B6"/>
    <w:rsid w:val="0035543D"/>
    <w:rsid w:val="00356CAF"/>
    <w:rsid w:val="0037339C"/>
    <w:rsid w:val="00376F46"/>
    <w:rsid w:val="00377433"/>
    <w:rsid w:val="003A1E03"/>
    <w:rsid w:val="003A47DB"/>
    <w:rsid w:val="003A7592"/>
    <w:rsid w:val="003D7706"/>
    <w:rsid w:val="003E4367"/>
    <w:rsid w:val="003E7DA6"/>
    <w:rsid w:val="00401C38"/>
    <w:rsid w:val="00402EA9"/>
    <w:rsid w:val="00405DB7"/>
    <w:rsid w:val="0041014B"/>
    <w:rsid w:val="00411C84"/>
    <w:rsid w:val="004206B0"/>
    <w:rsid w:val="00425F0B"/>
    <w:rsid w:val="00432324"/>
    <w:rsid w:val="004452AF"/>
    <w:rsid w:val="00447A32"/>
    <w:rsid w:val="00461E71"/>
    <w:rsid w:val="00464B44"/>
    <w:rsid w:val="0047083D"/>
    <w:rsid w:val="0047188D"/>
    <w:rsid w:val="004759FB"/>
    <w:rsid w:val="004776FD"/>
    <w:rsid w:val="00483744"/>
    <w:rsid w:val="00493D66"/>
    <w:rsid w:val="004A66BB"/>
    <w:rsid w:val="004B1905"/>
    <w:rsid w:val="004B4997"/>
    <w:rsid w:val="004C010F"/>
    <w:rsid w:val="004C3AF2"/>
    <w:rsid w:val="004C522A"/>
    <w:rsid w:val="004D6972"/>
    <w:rsid w:val="004E1D34"/>
    <w:rsid w:val="004E6582"/>
    <w:rsid w:val="004F0ABF"/>
    <w:rsid w:val="004F7AC0"/>
    <w:rsid w:val="005264A9"/>
    <w:rsid w:val="00541534"/>
    <w:rsid w:val="00552AD5"/>
    <w:rsid w:val="00556791"/>
    <w:rsid w:val="00574BFD"/>
    <w:rsid w:val="00575BFF"/>
    <w:rsid w:val="005804B6"/>
    <w:rsid w:val="00582519"/>
    <w:rsid w:val="005907B8"/>
    <w:rsid w:val="0059601D"/>
    <w:rsid w:val="005A6F16"/>
    <w:rsid w:val="005B02A6"/>
    <w:rsid w:val="005B563E"/>
    <w:rsid w:val="005B7DC6"/>
    <w:rsid w:val="005D60E8"/>
    <w:rsid w:val="006010C7"/>
    <w:rsid w:val="006026B9"/>
    <w:rsid w:val="00602842"/>
    <w:rsid w:val="00603A6C"/>
    <w:rsid w:val="00606260"/>
    <w:rsid w:val="00624BEF"/>
    <w:rsid w:val="00627A28"/>
    <w:rsid w:val="00635F43"/>
    <w:rsid w:val="006456A0"/>
    <w:rsid w:val="00647E9F"/>
    <w:rsid w:val="0065358F"/>
    <w:rsid w:val="0065369A"/>
    <w:rsid w:val="00653D36"/>
    <w:rsid w:val="0065602A"/>
    <w:rsid w:val="0066274F"/>
    <w:rsid w:val="00666A47"/>
    <w:rsid w:val="006671DF"/>
    <w:rsid w:val="00674E95"/>
    <w:rsid w:val="00677576"/>
    <w:rsid w:val="00697AAC"/>
    <w:rsid w:val="006A2ECB"/>
    <w:rsid w:val="006B0982"/>
    <w:rsid w:val="006C24CA"/>
    <w:rsid w:val="006C5E1C"/>
    <w:rsid w:val="006D7F96"/>
    <w:rsid w:val="006E2572"/>
    <w:rsid w:val="006E3785"/>
    <w:rsid w:val="006F19D7"/>
    <w:rsid w:val="006F43B5"/>
    <w:rsid w:val="00710DD8"/>
    <w:rsid w:val="0071260E"/>
    <w:rsid w:val="00713012"/>
    <w:rsid w:val="00713BB7"/>
    <w:rsid w:val="00721E86"/>
    <w:rsid w:val="0072392E"/>
    <w:rsid w:val="007308B9"/>
    <w:rsid w:val="00734C43"/>
    <w:rsid w:val="00745F47"/>
    <w:rsid w:val="00754E8B"/>
    <w:rsid w:val="0077540D"/>
    <w:rsid w:val="007C47D4"/>
    <w:rsid w:val="007D22D8"/>
    <w:rsid w:val="007D42F8"/>
    <w:rsid w:val="007E7F71"/>
    <w:rsid w:val="007F322F"/>
    <w:rsid w:val="007F4919"/>
    <w:rsid w:val="007F7228"/>
    <w:rsid w:val="00801B65"/>
    <w:rsid w:val="00806037"/>
    <w:rsid w:val="00814259"/>
    <w:rsid w:val="00816B45"/>
    <w:rsid w:val="00817BC5"/>
    <w:rsid w:val="008238F7"/>
    <w:rsid w:val="00830B07"/>
    <w:rsid w:val="00833EFC"/>
    <w:rsid w:val="00835771"/>
    <w:rsid w:val="008360D1"/>
    <w:rsid w:val="00836301"/>
    <w:rsid w:val="0084754E"/>
    <w:rsid w:val="0085264E"/>
    <w:rsid w:val="0085312B"/>
    <w:rsid w:val="008658F1"/>
    <w:rsid w:val="0087096E"/>
    <w:rsid w:val="00872302"/>
    <w:rsid w:val="008928D9"/>
    <w:rsid w:val="00897634"/>
    <w:rsid w:val="008A1C26"/>
    <w:rsid w:val="008A2363"/>
    <w:rsid w:val="008A6871"/>
    <w:rsid w:val="008B0190"/>
    <w:rsid w:val="008C2414"/>
    <w:rsid w:val="008C3AD5"/>
    <w:rsid w:val="008C540A"/>
    <w:rsid w:val="008C5ABA"/>
    <w:rsid w:val="008D6C4A"/>
    <w:rsid w:val="008E60A8"/>
    <w:rsid w:val="008E781F"/>
    <w:rsid w:val="008F2B56"/>
    <w:rsid w:val="00911988"/>
    <w:rsid w:val="00913D2D"/>
    <w:rsid w:val="009425AC"/>
    <w:rsid w:val="0094512D"/>
    <w:rsid w:val="00945C51"/>
    <w:rsid w:val="00946090"/>
    <w:rsid w:val="009501EC"/>
    <w:rsid w:val="009732BF"/>
    <w:rsid w:val="00985FEB"/>
    <w:rsid w:val="00986589"/>
    <w:rsid w:val="009943C4"/>
    <w:rsid w:val="009A1CB5"/>
    <w:rsid w:val="009A40E7"/>
    <w:rsid w:val="009B1321"/>
    <w:rsid w:val="009C14B0"/>
    <w:rsid w:val="009C16AB"/>
    <w:rsid w:val="009C5730"/>
    <w:rsid w:val="009C7B2E"/>
    <w:rsid w:val="009D041F"/>
    <w:rsid w:val="009D3349"/>
    <w:rsid w:val="009D6186"/>
    <w:rsid w:val="009D7416"/>
    <w:rsid w:val="009E442E"/>
    <w:rsid w:val="009F6FA2"/>
    <w:rsid w:val="00A2300D"/>
    <w:rsid w:val="00A23782"/>
    <w:rsid w:val="00A33894"/>
    <w:rsid w:val="00A339C0"/>
    <w:rsid w:val="00A3468F"/>
    <w:rsid w:val="00A36F4B"/>
    <w:rsid w:val="00A414A0"/>
    <w:rsid w:val="00A462EC"/>
    <w:rsid w:val="00A529DF"/>
    <w:rsid w:val="00A54C10"/>
    <w:rsid w:val="00A77B48"/>
    <w:rsid w:val="00A82A52"/>
    <w:rsid w:val="00A86838"/>
    <w:rsid w:val="00A873B3"/>
    <w:rsid w:val="00A915BB"/>
    <w:rsid w:val="00AA2C0C"/>
    <w:rsid w:val="00AB2431"/>
    <w:rsid w:val="00AB5374"/>
    <w:rsid w:val="00AC0596"/>
    <w:rsid w:val="00AC1E50"/>
    <w:rsid w:val="00AD454A"/>
    <w:rsid w:val="00AD6247"/>
    <w:rsid w:val="00AE0DBD"/>
    <w:rsid w:val="00AE1BC5"/>
    <w:rsid w:val="00AF36D5"/>
    <w:rsid w:val="00AF46C9"/>
    <w:rsid w:val="00AF61E3"/>
    <w:rsid w:val="00B0463F"/>
    <w:rsid w:val="00B04C31"/>
    <w:rsid w:val="00B16B27"/>
    <w:rsid w:val="00B23345"/>
    <w:rsid w:val="00B32BB8"/>
    <w:rsid w:val="00B32E60"/>
    <w:rsid w:val="00B419C1"/>
    <w:rsid w:val="00B47219"/>
    <w:rsid w:val="00B52BD8"/>
    <w:rsid w:val="00B648D1"/>
    <w:rsid w:val="00B64D7A"/>
    <w:rsid w:val="00B77C16"/>
    <w:rsid w:val="00B831A9"/>
    <w:rsid w:val="00B86DBE"/>
    <w:rsid w:val="00BA21BF"/>
    <w:rsid w:val="00BA54D4"/>
    <w:rsid w:val="00BB07CE"/>
    <w:rsid w:val="00BD6505"/>
    <w:rsid w:val="00BD75DB"/>
    <w:rsid w:val="00BE7717"/>
    <w:rsid w:val="00BF458E"/>
    <w:rsid w:val="00C002B7"/>
    <w:rsid w:val="00C06A03"/>
    <w:rsid w:val="00C1245A"/>
    <w:rsid w:val="00C176CE"/>
    <w:rsid w:val="00C17F97"/>
    <w:rsid w:val="00C20709"/>
    <w:rsid w:val="00C239A3"/>
    <w:rsid w:val="00C35002"/>
    <w:rsid w:val="00C549C7"/>
    <w:rsid w:val="00C575CA"/>
    <w:rsid w:val="00C81CCD"/>
    <w:rsid w:val="00C909C6"/>
    <w:rsid w:val="00CA3443"/>
    <w:rsid w:val="00CB0E3B"/>
    <w:rsid w:val="00CB115F"/>
    <w:rsid w:val="00CB6A4E"/>
    <w:rsid w:val="00CC46FC"/>
    <w:rsid w:val="00CC6FEE"/>
    <w:rsid w:val="00CD5138"/>
    <w:rsid w:val="00CE1C61"/>
    <w:rsid w:val="00CE1F8F"/>
    <w:rsid w:val="00CF2E5F"/>
    <w:rsid w:val="00D01BCC"/>
    <w:rsid w:val="00D03D5C"/>
    <w:rsid w:val="00D149C1"/>
    <w:rsid w:val="00D22F70"/>
    <w:rsid w:val="00D239F5"/>
    <w:rsid w:val="00D302B5"/>
    <w:rsid w:val="00D347C2"/>
    <w:rsid w:val="00D55EFE"/>
    <w:rsid w:val="00D66CA5"/>
    <w:rsid w:val="00D70541"/>
    <w:rsid w:val="00D73018"/>
    <w:rsid w:val="00D85B1C"/>
    <w:rsid w:val="00D95A83"/>
    <w:rsid w:val="00D96392"/>
    <w:rsid w:val="00D97878"/>
    <w:rsid w:val="00DA557D"/>
    <w:rsid w:val="00DB5DEB"/>
    <w:rsid w:val="00DC54F4"/>
    <w:rsid w:val="00E04A07"/>
    <w:rsid w:val="00E10159"/>
    <w:rsid w:val="00E21090"/>
    <w:rsid w:val="00E27635"/>
    <w:rsid w:val="00E30368"/>
    <w:rsid w:val="00E32CE2"/>
    <w:rsid w:val="00E42052"/>
    <w:rsid w:val="00E44F3B"/>
    <w:rsid w:val="00E648A5"/>
    <w:rsid w:val="00E70FFD"/>
    <w:rsid w:val="00E735BF"/>
    <w:rsid w:val="00E7538A"/>
    <w:rsid w:val="00E81203"/>
    <w:rsid w:val="00E81DB6"/>
    <w:rsid w:val="00E84B2D"/>
    <w:rsid w:val="00E854DD"/>
    <w:rsid w:val="00E94F2A"/>
    <w:rsid w:val="00EA05DF"/>
    <w:rsid w:val="00EA4185"/>
    <w:rsid w:val="00EB1A75"/>
    <w:rsid w:val="00ED399C"/>
    <w:rsid w:val="00EF329E"/>
    <w:rsid w:val="00F17F49"/>
    <w:rsid w:val="00F2165E"/>
    <w:rsid w:val="00F21CD6"/>
    <w:rsid w:val="00F26F52"/>
    <w:rsid w:val="00F33A1B"/>
    <w:rsid w:val="00F34D61"/>
    <w:rsid w:val="00F44393"/>
    <w:rsid w:val="00F55D20"/>
    <w:rsid w:val="00F70EEE"/>
    <w:rsid w:val="00F84BDC"/>
    <w:rsid w:val="00F84F6A"/>
    <w:rsid w:val="00F87E51"/>
    <w:rsid w:val="00FB198E"/>
    <w:rsid w:val="00FC0A5B"/>
    <w:rsid w:val="00FD0315"/>
    <w:rsid w:val="00FE4DAD"/>
    <w:rsid w:val="00FE5C8A"/>
    <w:rsid w:val="00FE7EC0"/>
    <w:rsid w:val="00FF4F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semiHidden="0"/>
    <w:lsdException w:name="Normal Indent" w:semiHidden="0"/>
    <w:lsdException w:name="footnote text" w:unhideWhenUsed="1"/>
    <w:lsdException w:name="header" w:semiHidden="0" w:unhideWhenUsed="1"/>
    <w:lsdException w:name="footer" w:semiHidden="0" w:uiPriority="9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lsdException w:name="Body Text Indent"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unhideWhenUsed="1"/>
    <w:lsdException w:name="Hyperlink" w:semiHidden="0" w:uiPriority="99"/>
    <w:lsdException w:name="FollowedHyperlink" w:semiHidden="0"/>
    <w:lsdException w:name="Strong" w:semiHidden="0" w:uiPriority="22" w:qFormat="1"/>
    <w:lsdException w:name="Emphasis" w:semiHidden="0" w:uiPriority="20" w:qFormat="1"/>
    <w:lsdException w:name="Document Map" w:semiHidden="0"/>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Balloon Text" w:semiHidden="0"/>
    <w:lsdException w:name="Table Grid" w:uiPriority="99" w:unhideWhenUsed="1"/>
    <w:lsdException w:name="Table Theme" w:uiPriority="99"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30BA0"/>
    <w:pPr>
      <w:widowControl w:val="0"/>
      <w:jc w:val="both"/>
    </w:pPr>
    <w:rPr>
      <w:kern w:val="2"/>
      <w:sz w:val="21"/>
      <w:szCs w:val="24"/>
    </w:rPr>
  </w:style>
  <w:style w:type="paragraph" w:styleId="1">
    <w:name w:val="heading 1"/>
    <w:basedOn w:val="a"/>
    <w:next w:val="a"/>
    <w:link w:val="1Char"/>
    <w:qFormat/>
    <w:rsid w:val="00030BA0"/>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030BA0"/>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30BA0"/>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rsid w:val="00030BA0"/>
    <w:rPr>
      <w:b/>
      <w:bCs/>
    </w:rPr>
  </w:style>
  <w:style w:type="paragraph" w:styleId="a4">
    <w:name w:val="annotation text"/>
    <w:basedOn w:val="a"/>
    <w:link w:val="Char0"/>
    <w:semiHidden/>
    <w:rsid w:val="00030BA0"/>
    <w:pPr>
      <w:jc w:val="left"/>
    </w:pPr>
  </w:style>
  <w:style w:type="paragraph" w:styleId="a5">
    <w:name w:val="Normal Indent"/>
    <w:basedOn w:val="a"/>
    <w:rsid w:val="00030BA0"/>
    <w:pPr>
      <w:ind w:firstLineChars="200" w:firstLine="420"/>
    </w:pPr>
  </w:style>
  <w:style w:type="paragraph" w:styleId="a6">
    <w:name w:val="caption"/>
    <w:basedOn w:val="a"/>
    <w:next w:val="a"/>
    <w:qFormat/>
    <w:rsid w:val="00030BA0"/>
    <w:rPr>
      <w:rFonts w:ascii="Arial" w:eastAsia="黑体" w:hAnsi="Arial" w:cs="Arial"/>
      <w:sz w:val="20"/>
      <w:szCs w:val="20"/>
    </w:rPr>
  </w:style>
  <w:style w:type="paragraph" w:styleId="a7">
    <w:name w:val="Document Map"/>
    <w:basedOn w:val="a"/>
    <w:link w:val="Char1"/>
    <w:rsid w:val="00030BA0"/>
    <w:rPr>
      <w:rFonts w:ascii="宋体" w:hAnsi="Calibri" w:cs="黑体"/>
      <w:sz w:val="18"/>
      <w:szCs w:val="18"/>
    </w:rPr>
  </w:style>
  <w:style w:type="paragraph" w:styleId="a8">
    <w:name w:val="Body Text"/>
    <w:basedOn w:val="a"/>
    <w:link w:val="Char2"/>
    <w:rsid w:val="00030BA0"/>
    <w:pPr>
      <w:snapToGrid w:val="0"/>
      <w:spacing w:afterLines="30" w:line="300" w:lineRule="auto"/>
      <w:ind w:firstLineChars="200" w:firstLine="200"/>
    </w:pPr>
    <w:rPr>
      <w:rFonts w:ascii="仿宋_GB2312" w:eastAsia="仿宋_GB2312" w:hAnsi="宋体"/>
      <w:bCs/>
      <w:sz w:val="24"/>
      <w:szCs w:val="20"/>
    </w:rPr>
  </w:style>
  <w:style w:type="paragraph" w:styleId="a9">
    <w:name w:val="Body Text Indent"/>
    <w:basedOn w:val="a"/>
    <w:link w:val="Char3"/>
    <w:rsid w:val="00030BA0"/>
    <w:pPr>
      <w:spacing w:after="120"/>
      <w:ind w:leftChars="200" w:left="420"/>
    </w:pPr>
    <w:rPr>
      <w:rFonts w:ascii="Calibri" w:hAnsi="Calibri" w:cs="黑体"/>
    </w:rPr>
  </w:style>
  <w:style w:type="paragraph" w:styleId="30">
    <w:name w:val="toc 3"/>
    <w:basedOn w:val="a"/>
    <w:next w:val="a"/>
    <w:uiPriority w:val="39"/>
    <w:rsid w:val="00030BA0"/>
    <w:pPr>
      <w:ind w:leftChars="400" w:left="840"/>
    </w:pPr>
  </w:style>
  <w:style w:type="paragraph" w:styleId="aa">
    <w:name w:val="Date"/>
    <w:basedOn w:val="a"/>
    <w:next w:val="a"/>
    <w:link w:val="Char4"/>
    <w:rsid w:val="00030BA0"/>
    <w:pPr>
      <w:autoSpaceDE w:val="0"/>
      <w:autoSpaceDN w:val="0"/>
      <w:adjustRightInd w:val="0"/>
    </w:pPr>
    <w:rPr>
      <w:rFonts w:ascii="宋体" w:hAnsi="Calibri" w:cs="黑体"/>
      <w:sz w:val="28"/>
      <w:szCs w:val="22"/>
    </w:rPr>
  </w:style>
  <w:style w:type="paragraph" w:styleId="ab">
    <w:name w:val="Balloon Text"/>
    <w:basedOn w:val="a"/>
    <w:link w:val="Char5"/>
    <w:rsid w:val="00030BA0"/>
    <w:rPr>
      <w:sz w:val="18"/>
      <w:szCs w:val="18"/>
    </w:rPr>
  </w:style>
  <w:style w:type="paragraph" w:styleId="ac">
    <w:name w:val="footer"/>
    <w:basedOn w:val="a"/>
    <w:link w:val="Char6"/>
    <w:uiPriority w:val="99"/>
    <w:unhideWhenUsed/>
    <w:rsid w:val="00030BA0"/>
    <w:pPr>
      <w:tabs>
        <w:tab w:val="center" w:pos="4153"/>
        <w:tab w:val="right" w:pos="8306"/>
      </w:tabs>
      <w:snapToGrid w:val="0"/>
      <w:jc w:val="left"/>
    </w:pPr>
    <w:rPr>
      <w:sz w:val="18"/>
      <w:szCs w:val="18"/>
    </w:rPr>
  </w:style>
  <w:style w:type="paragraph" w:styleId="ad">
    <w:name w:val="header"/>
    <w:basedOn w:val="a"/>
    <w:link w:val="Char7"/>
    <w:unhideWhenUsed/>
    <w:rsid w:val="00030BA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030BA0"/>
    <w:rPr>
      <w:sz w:val="28"/>
    </w:rPr>
  </w:style>
  <w:style w:type="paragraph" w:styleId="31">
    <w:name w:val="Body Text Indent 3"/>
    <w:aliases w:val="正文文字缩进 3"/>
    <w:basedOn w:val="a"/>
    <w:link w:val="3Char0"/>
    <w:rsid w:val="00030BA0"/>
    <w:pPr>
      <w:autoSpaceDE w:val="0"/>
      <w:autoSpaceDN w:val="0"/>
      <w:adjustRightInd w:val="0"/>
      <w:spacing w:line="360" w:lineRule="auto"/>
      <w:ind w:firstLine="420"/>
    </w:pPr>
    <w:rPr>
      <w:rFonts w:ascii="宋体" w:hAnsi="宋体" w:cs="Arial"/>
      <w:sz w:val="24"/>
    </w:rPr>
  </w:style>
  <w:style w:type="paragraph" w:styleId="20">
    <w:name w:val="toc 2"/>
    <w:basedOn w:val="a"/>
    <w:next w:val="a"/>
    <w:uiPriority w:val="39"/>
    <w:rsid w:val="00030BA0"/>
    <w:pPr>
      <w:ind w:leftChars="200" w:left="420"/>
    </w:pPr>
  </w:style>
  <w:style w:type="paragraph" w:styleId="9">
    <w:name w:val="toc 9"/>
    <w:basedOn w:val="a"/>
    <w:next w:val="a"/>
    <w:rsid w:val="00030BA0"/>
    <w:pPr>
      <w:ind w:leftChars="1600" w:left="3360"/>
    </w:pPr>
  </w:style>
  <w:style w:type="character" w:styleId="ae">
    <w:name w:val="Strong"/>
    <w:basedOn w:val="a0"/>
    <w:uiPriority w:val="22"/>
    <w:qFormat/>
    <w:rsid w:val="00030BA0"/>
    <w:rPr>
      <w:b/>
      <w:bCs/>
    </w:rPr>
  </w:style>
  <w:style w:type="character" w:styleId="af">
    <w:name w:val="page number"/>
    <w:basedOn w:val="a0"/>
    <w:rsid w:val="00030BA0"/>
  </w:style>
  <w:style w:type="character" w:styleId="af0">
    <w:name w:val="FollowedHyperlink"/>
    <w:basedOn w:val="a0"/>
    <w:rsid w:val="00030BA0"/>
    <w:rPr>
      <w:rFonts w:eastAsia="仿宋_GB2312"/>
      <w:color w:val="auto"/>
      <w:sz w:val="24"/>
      <w:szCs w:val="24"/>
      <w:u w:val="none"/>
    </w:rPr>
  </w:style>
  <w:style w:type="character" w:styleId="af1">
    <w:name w:val="Hyperlink"/>
    <w:basedOn w:val="a0"/>
    <w:uiPriority w:val="99"/>
    <w:rsid w:val="00030BA0"/>
    <w:rPr>
      <w:rFonts w:ascii="仿宋_GB2312" w:eastAsia="仿宋_GB2312"/>
      <w:color w:val="000000"/>
      <w:sz w:val="24"/>
      <w:szCs w:val="24"/>
      <w:u w:val="none"/>
    </w:rPr>
  </w:style>
  <w:style w:type="character" w:styleId="af2">
    <w:name w:val="annotation reference"/>
    <w:basedOn w:val="a0"/>
    <w:semiHidden/>
    <w:rsid w:val="00030BA0"/>
    <w:rPr>
      <w:sz w:val="21"/>
      <w:szCs w:val="21"/>
    </w:rPr>
  </w:style>
  <w:style w:type="paragraph" w:customStyle="1" w:styleId="Char2CharCharCharCharCharCharCharCharCharCharChar">
    <w:name w:val="Char2 Char Char 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CharCharCharCharCharCharCharCharCharCharCharChar">
    <w:name w:val="Char1 Char Char Char Char Char Char Char Char 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CharChar">
    <w:name w:val="Char Char Char"/>
    <w:basedOn w:val="a"/>
    <w:rsid w:val="00030BA0"/>
    <w:rPr>
      <w:rFonts w:ascii="Tahoma" w:hAnsi="Tahoma"/>
      <w:sz w:val="24"/>
      <w:szCs w:val="20"/>
    </w:rPr>
  </w:style>
  <w:style w:type="paragraph" w:customStyle="1" w:styleId="af3">
    <w:name w:val="保留正文"/>
    <w:basedOn w:val="a8"/>
    <w:rsid w:val="00030BA0"/>
    <w:pPr>
      <w:keepNext/>
      <w:snapToGrid/>
      <w:spacing w:line="240" w:lineRule="auto"/>
      <w:ind w:firstLineChars="0" w:firstLine="0"/>
    </w:pPr>
    <w:rPr>
      <w:rFonts w:ascii="Times New Roman" w:eastAsia="宋体" w:hAnsi="Times New Roman"/>
      <w:bCs w:val="0"/>
      <w:sz w:val="21"/>
      <w:szCs w:val="24"/>
    </w:rPr>
  </w:style>
  <w:style w:type="paragraph" w:customStyle="1" w:styleId="Char1CharCharCharCharChar1CharCharCharCharCharCharCharCharChar1CharCharCharCharCharCharChar">
    <w:name w:val="Char1 Char Char Char Char Char1 Char Char Char Char Char Char Char Char Char1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1">
    <w:name w:val="Char1 Char Char Char Char Char1"/>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11">
    <w:name w:val="列出段落1"/>
    <w:basedOn w:val="a"/>
    <w:uiPriority w:val="34"/>
    <w:qFormat/>
    <w:rsid w:val="00030BA0"/>
    <w:pPr>
      <w:ind w:firstLineChars="200" w:firstLine="420"/>
    </w:pPr>
  </w:style>
  <w:style w:type="paragraph" w:customStyle="1" w:styleId="CharCharCharCharCharCharCharCharChar">
    <w:name w:val="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1CharCharCharCharCharCharCharCharCharCharCharCharCharCharChar">
    <w:name w:val="Char1 Char Char Char Char Char1 Char Char Char Char Char Char 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af4">
    <w:name w:val="表头"/>
    <w:basedOn w:val="a6"/>
    <w:rsid w:val="00030BA0"/>
    <w:pPr>
      <w:keepNext/>
      <w:keepLines/>
      <w:widowControl/>
      <w:spacing w:before="120" w:after="120" w:line="300" w:lineRule="auto"/>
      <w:jc w:val="center"/>
      <w:textAlignment w:val="baseline"/>
    </w:pPr>
    <w:rPr>
      <w:rFonts w:cs="Times New Roman"/>
      <w:kern w:val="0"/>
      <w:sz w:val="21"/>
    </w:rPr>
  </w:style>
  <w:style w:type="paragraph" w:customStyle="1" w:styleId="Char1CharCharCharCharChar">
    <w:name w:val="Char1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1CharCharCharCharCharChar">
    <w:name w:val="Char1 Char Char Char Char Char1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af5">
    <w:name w:val="缩进正文"/>
    <w:basedOn w:val="a"/>
    <w:link w:val="Char8"/>
    <w:rsid w:val="00030BA0"/>
    <w:pPr>
      <w:ind w:firstLineChars="200" w:firstLine="560"/>
    </w:pPr>
    <w:rPr>
      <w:rFonts w:ascii="Calibri" w:eastAsia="仿宋_GB2312" w:hAnsi="Calibri" w:cs="宋体"/>
      <w:sz w:val="28"/>
      <w:szCs w:val="22"/>
    </w:rPr>
  </w:style>
  <w:style w:type="paragraph" w:customStyle="1" w:styleId="xl27">
    <w:name w:val="xl27"/>
    <w:basedOn w:val="a"/>
    <w:rsid w:val="00030BA0"/>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af6">
    <w:name w:val="文档标签"/>
    <w:next w:val="a"/>
    <w:rsid w:val="00030BA0"/>
    <w:pPr>
      <w:pBdr>
        <w:top w:val="double" w:sz="6" w:space="0" w:color="5F5F5F"/>
        <w:bottom w:val="double" w:sz="6" w:space="0" w:color="5F5F5F"/>
      </w:pBdr>
      <w:spacing w:after="40" w:line="240" w:lineRule="atLeast"/>
      <w:jc w:val="center"/>
    </w:pPr>
    <w:rPr>
      <w:rFonts w:ascii="华文新魏" w:eastAsia="华文新魏" w:hAnsi="Garamond"/>
      <w:b/>
      <w:caps/>
      <w:spacing w:val="20"/>
      <w:sz w:val="96"/>
      <w:szCs w:val="96"/>
    </w:rPr>
  </w:style>
  <w:style w:type="paragraph" w:customStyle="1" w:styleId="Char1CharCharCharCharChar1CharCharCharCharCharCharCharCharChar">
    <w:name w:val="Char1 Char Char Char Char Char1 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1CharCharCharCharCharCharCharCharCharCharCharChar">
    <w:name w:val="Char1 Char Char Char Char Char1 Char Char Char 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1CharCharChar1CharCharChar">
    <w:name w:val="Char1 Char Char Char Char Char1 Char Char Char1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
    <w:name w:val="Char1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2CharCharCharCharCharCharCharCharChar1CharCharChar">
    <w:name w:val="Char2 Char Char Char Char Char Char Char Char Char1 Char Char Char"/>
    <w:basedOn w:val="a"/>
    <w:rsid w:val="00030BA0"/>
  </w:style>
  <w:style w:type="paragraph" w:customStyle="1" w:styleId="Char2CharCharCharCharCharCharCharCharChar1CharCharCharCharCharChar">
    <w:name w:val="Char2 Char Char Char Char Char Char Char Char Char1 Char Char Char Char Char Char"/>
    <w:basedOn w:val="a"/>
    <w:rsid w:val="00030BA0"/>
  </w:style>
  <w:style w:type="paragraph" w:customStyle="1" w:styleId="p0">
    <w:name w:val="p0"/>
    <w:basedOn w:val="a"/>
    <w:rsid w:val="00030BA0"/>
    <w:pPr>
      <w:widowControl/>
    </w:pPr>
    <w:rPr>
      <w:rFonts w:ascii="Calibri" w:hAnsi="Calibri" w:cs="宋体"/>
      <w:kern w:val="0"/>
      <w:szCs w:val="21"/>
    </w:rPr>
  </w:style>
  <w:style w:type="paragraph" w:customStyle="1" w:styleId="CharCharCharChar">
    <w:name w:val="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12">
    <w:name w:val="列出段落1"/>
    <w:basedOn w:val="a"/>
    <w:rsid w:val="00030BA0"/>
    <w:pPr>
      <w:ind w:firstLineChars="200" w:firstLine="420"/>
    </w:pPr>
    <w:rPr>
      <w:rFonts w:ascii="Calibri" w:hAnsi="Calibri" w:cs="Calibri"/>
      <w:szCs w:val="21"/>
    </w:rPr>
  </w:style>
  <w:style w:type="character" w:customStyle="1" w:styleId="Char7">
    <w:name w:val="页眉 Char"/>
    <w:basedOn w:val="a0"/>
    <w:link w:val="ad"/>
    <w:uiPriority w:val="99"/>
    <w:semiHidden/>
    <w:rsid w:val="00030BA0"/>
    <w:rPr>
      <w:sz w:val="18"/>
      <w:szCs w:val="18"/>
    </w:rPr>
  </w:style>
  <w:style w:type="character" w:customStyle="1" w:styleId="Char6">
    <w:name w:val="页脚 Char"/>
    <w:basedOn w:val="a0"/>
    <w:link w:val="ac"/>
    <w:uiPriority w:val="99"/>
    <w:rsid w:val="00030BA0"/>
    <w:rPr>
      <w:sz w:val="18"/>
      <w:szCs w:val="18"/>
    </w:rPr>
  </w:style>
  <w:style w:type="character" w:customStyle="1" w:styleId="1Char">
    <w:name w:val="标题 1 Char"/>
    <w:basedOn w:val="a0"/>
    <w:link w:val="1"/>
    <w:rsid w:val="00030BA0"/>
    <w:rPr>
      <w:rFonts w:ascii="Times New Roman" w:eastAsia="宋体" w:hAnsi="Times New Roman" w:cs="Times New Roman"/>
      <w:b/>
      <w:bCs/>
      <w:kern w:val="44"/>
      <w:sz w:val="44"/>
      <w:szCs w:val="44"/>
    </w:rPr>
  </w:style>
  <w:style w:type="character" w:customStyle="1" w:styleId="2Char">
    <w:name w:val="标题 2 Char"/>
    <w:basedOn w:val="a0"/>
    <w:link w:val="2"/>
    <w:rsid w:val="00030BA0"/>
    <w:rPr>
      <w:rFonts w:ascii="Arial" w:eastAsia="黑体" w:hAnsi="Arial" w:cs="Times New Roman"/>
      <w:b/>
      <w:bCs/>
      <w:sz w:val="32"/>
      <w:szCs w:val="32"/>
    </w:rPr>
  </w:style>
  <w:style w:type="character" w:customStyle="1" w:styleId="3Char">
    <w:name w:val="标题 3 Char"/>
    <w:basedOn w:val="a0"/>
    <w:link w:val="3"/>
    <w:rsid w:val="00030BA0"/>
    <w:rPr>
      <w:rFonts w:ascii="Times New Roman" w:eastAsia="宋体" w:hAnsi="Times New Roman" w:cs="Times New Roman"/>
      <w:b/>
      <w:bCs/>
      <w:sz w:val="32"/>
      <w:szCs w:val="32"/>
    </w:rPr>
  </w:style>
  <w:style w:type="character" w:customStyle="1" w:styleId="13">
    <w:name w:val="标题1"/>
    <w:basedOn w:val="a0"/>
    <w:rsid w:val="00030BA0"/>
  </w:style>
  <w:style w:type="character" w:customStyle="1" w:styleId="t14black1">
    <w:name w:val="t14black1"/>
    <w:basedOn w:val="a0"/>
    <w:rsid w:val="00030BA0"/>
    <w:rPr>
      <w:color w:val="000000"/>
      <w:sz w:val="21"/>
      <w:szCs w:val="21"/>
    </w:rPr>
  </w:style>
  <w:style w:type="character" w:customStyle="1" w:styleId="Char3">
    <w:name w:val="正文文本缩进 Char"/>
    <w:basedOn w:val="a0"/>
    <w:link w:val="a9"/>
    <w:rsid w:val="00030BA0"/>
    <w:rPr>
      <w:szCs w:val="24"/>
    </w:rPr>
  </w:style>
  <w:style w:type="character" w:customStyle="1" w:styleId="Char1">
    <w:name w:val="文档结构图 Char"/>
    <w:basedOn w:val="a0"/>
    <w:link w:val="a7"/>
    <w:rsid w:val="00030BA0"/>
    <w:rPr>
      <w:rFonts w:ascii="宋体"/>
      <w:sz w:val="18"/>
      <w:szCs w:val="18"/>
    </w:rPr>
  </w:style>
  <w:style w:type="character" w:customStyle="1" w:styleId="Char9">
    <w:name w:val="Char"/>
    <w:basedOn w:val="a0"/>
    <w:rsid w:val="00030BA0"/>
    <w:rPr>
      <w:rFonts w:eastAsia="宋体"/>
      <w:b/>
      <w:bCs/>
      <w:kern w:val="2"/>
      <w:sz w:val="32"/>
      <w:szCs w:val="32"/>
      <w:lang w:val="en-US" w:eastAsia="zh-CN" w:bidi="ar-SA"/>
    </w:rPr>
  </w:style>
  <w:style w:type="character" w:customStyle="1" w:styleId="Char4">
    <w:name w:val="日期 Char"/>
    <w:basedOn w:val="a0"/>
    <w:link w:val="aa"/>
    <w:rsid w:val="00030BA0"/>
    <w:rPr>
      <w:rFonts w:ascii="宋体"/>
      <w:sz w:val="28"/>
    </w:rPr>
  </w:style>
  <w:style w:type="character" w:customStyle="1" w:styleId="t3">
    <w:name w:val="t3"/>
    <w:basedOn w:val="a0"/>
    <w:rsid w:val="00030BA0"/>
  </w:style>
  <w:style w:type="character" w:customStyle="1" w:styleId="Char8">
    <w:name w:val="缩进正文 Char"/>
    <w:basedOn w:val="a0"/>
    <w:link w:val="af5"/>
    <w:rsid w:val="00030BA0"/>
    <w:rPr>
      <w:rFonts w:eastAsia="仿宋_GB2312" w:cs="宋体"/>
      <w:sz w:val="28"/>
    </w:rPr>
  </w:style>
  <w:style w:type="character" w:customStyle="1" w:styleId="3Char0">
    <w:name w:val="正文文本缩进 3 Char"/>
    <w:aliases w:val="正文文字缩进 3 Char"/>
    <w:basedOn w:val="a0"/>
    <w:link w:val="31"/>
    <w:rsid w:val="00030BA0"/>
    <w:rPr>
      <w:rFonts w:ascii="宋体" w:eastAsia="宋体" w:hAnsi="宋体" w:cs="Arial"/>
      <w:sz w:val="24"/>
      <w:szCs w:val="24"/>
    </w:rPr>
  </w:style>
  <w:style w:type="character" w:customStyle="1" w:styleId="Char2">
    <w:name w:val="正文文本 Char"/>
    <w:basedOn w:val="a0"/>
    <w:link w:val="a8"/>
    <w:rsid w:val="00030BA0"/>
    <w:rPr>
      <w:rFonts w:ascii="仿宋_GB2312" w:eastAsia="仿宋_GB2312" w:hAnsi="宋体" w:cs="Times New Roman"/>
      <w:bCs/>
      <w:sz w:val="24"/>
      <w:szCs w:val="20"/>
    </w:rPr>
  </w:style>
  <w:style w:type="character" w:customStyle="1" w:styleId="Char10">
    <w:name w:val="正文文本缩进 Char1"/>
    <w:basedOn w:val="a0"/>
    <w:uiPriority w:val="99"/>
    <w:semiHidden/>
    <w:rsid w:val="00030BA0"/>
    <w:rPr>
      <w:rFonts w:ascii="Times New Roman" w:eastAsia="宋体" w:hAnsi="Times New Roman" w:cs="Times New Roman"/>
      <w:szCs w:val="24"/>
    </w:rPr>
  </w:style>
  <w:style w:type="character" w:customStyle="1" w:styleId="Char5">
    <w:name w:val="批注框文本 Char"/>
    <w:basedOn w:val="a0"/>
    <w:link w:val="ab"/>
    <w:rsid w:val="00030BA0"/>
    <w:rPr>
      <w:rFonts w:ascii="Times New Roman" w:eastAsia="宋体" w:hAnsi="Times New Roman" w:cs="Times New Roman"/>
      <w:sz w:val="18"/>
      <w:szCs w:val="18"/>
    </w:rPr>
  </w:style>
  <w:style w:type="character" w:customStyle="1" w:styleId="Char11">
    <w:name w:val="日期 Char1"/>
    <w:basedOn w:val="a0"/>
    <w:uiPriority w:val="99"/>
    <w:semiHidden/>
    <w:rsid w:val="00030BA0"/>
    <w:rPr>
      <w:rFonts w:ascii="Times New Roman" w:eastAsia="宋体" w:hAnsi="Times New Roman" w:cs="Times New Roman"/>
      <w:szCs w:val="24"/>
    </w:rPr>
  </w:style>
  <w:style w:type="character" w:customStyle="1" w:styleId="Char12">
    <w:name w:val="文档结构图 Char1"/>
    <w:basedOn w:val="a0"/>
    <w:uiPriority w:val="99"/>
    <w:semiHidden/>
    <w:rsid w:val="00030BA0"/>
    <w:rPr>
      <w:rFonts w:ascii="宋体" w:eastAsia="宋体" w:hAnsi="Times New Roman" w:cs="Times New Roman"/>
      <w:sz w:val="18"/>
      <w:szCs w:val="18"/>
    </w:rPr>
  </w:style>
  <w:style w:type="character" w:customStyle="1" w:styleId="Char0">
    <w:name w:val="批注文字 Char"/>
    <w:basedOn w:val="a0"/>
    <w:link w:val="a4"/>
    <w:semiHidden/>
    <w:rsid w:val="00030BA0"/>
    <w:rPr>
      <w:rFonts w:ascii="Times New Roman" w:eastAsia="宋体" w:hAnsi="Times New Roman" w:cs="Times New Roman"/>
      <w:szCs w:val="24"/>
    </w:rPr>
  </w:style>
  <w:style w:type="character" w:customStyle="1" w:styleId="Char">
    <w:name w:val="批注主题 Char"/>
    <w:basedOn w:val="Char0"/>
    <w:link w:val="a3"/>
    <w:semiHidden/>
    <w:rsid w:val="00030BA0"/>
    <w:rPr>
      <w:rFonts w:ascii="Times New Roman" w:eastAsia="宋体" w:hAnsi="Times New Roman" w:cs="Times New Roman"/>
      <w:b/>
      <w:bCs/>
      <w:szCs w:val="24"/>
    </w:rPr>
  </w:style>
  <w:style w:type="paragraph" w:customStyle="1" w:styleId="CharCharCharCharCharCharCharCharChar0">
    <w:name w:val="Char Char Char Char Char Char Char Char Char"/>
    <w:basedOn w:val="a"/>
    <w:rsid w:val="00C17F97"/>
    <w:pPr>
      <w:widowControl/>
      <w:spacing w:after="160" w:line="240" w:lineRule="exact"/>
      <w:jc w:val="left"/>
    </w:pPr>
    <w:rPr>
      <w:rFonts w:ascii="Verdana" w:hAnsi="Verdana"/>
      <w:kern w:val="0"/>
      <w:sz w:val="20"/>
      <w:szCs w:val="20"/>
      <w:lang w:eastAsia="en-US"/>
    </w:rPr>
  </w:style>
  <w:style w:type="paragraph" w:customStyle="1" w:styleId="CharCharCharCharCharCharCharCharChar1">
    <w:name w:val="Char Char Char Char Char Char Char Char Char"/>
    <w:basedOn w:val="a"/>
    <w:rsid w:val="004D6972"/>
    <w:pPr>
      <w:widowControl/>
      <w:spacing w:after="160" w:line="240" w:lineRule="exact"/>
      <w:jc w:val="left"/>
    </w:pPr>
    <w:rPr>
      <w:rFonts w:ascii="Verdana" w:hAnsi="Verdana"/>
      <w:kern w:val="0"/>
      <w:sz w:val="20"/>
      <w:szCs w:val="20"/>
      <w:lang w:eastAsia="en-US"/>
    </w:rPr>
  </w:style>
  <w:style w:type="paragraph" w:styleId="af7">
    <w:name w:val="List Paragraph"/>
    <w:basedOn w:val="a"/>
    <w:uiPriority w:val="34"/>
    <w:qFormat/>
    <w:rsid w:val="00D96392"/>
    <w:pPr>
      <w:ind w:firstLineChars="200" w:firstLine="420"/>
    </w:pPr>
  </w:style>
  <w:style w:type="paragraph" w:styleId="af8">
    <w:name w:val="Normal (Web)"/>
    <w:basedOn w:val="a"/>
    <w:uiPriority w:val="99"/>
    <w:unhideWhenUsed/>
    <w:rsid w:val="00D96392"/>
    <w:pPr>
      <w:widowControl/>
      <w:spacing w:before="100" w:beforeAutospacing="1" w:after="100" w:afterAutospacing="1"/>
      <w:jc w:val="left"/>
    </w:pPr>
    <w:rPr>
      <w:rFonts w:eastAsia="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semiHidden="0"/>
    <w:lsdException w:name="Normal Indent" w:semiHidden="0"/>
    <w:lsdException w:name="footnote text" w:unhideWhenUsed="1"/>
    <w:lsdException w:name="header" w:semiHidden="0" w:unhideWhenUsed="1"/>
    <w:lsdException w:name="footer" w:semiHidden="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lsdException w:name="Body Text Indent"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unhideWhenUsed="1"/>
    <w:lsdException w:name="Hyperlink" w:semiHidden="0" w:uiPriority="99"/>
    <w:lsdException w:name="FollowedHyperlink" w:semiHidden="0"/>
    <w:lsdException w:name="Strong" w:semiHidden="0" w:uiPriority="22" w:qFormat="1"/>
    <w:lsdException w:name="Emphasis" w:semiHidden="0" w:uiPriority="20" w:qFormat="1"/>
    <w:lsdException w:name="Document Map" w:semiHidden="0"/>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Balloon Text" w:semiHidden="0"/>
    <w:lsdException w:name="Table Grid" w:uiPriority="99" w:unhideWhenUsed="1"/>
    <w:lsdException w:name="Table Theme" w:uiPriority="99"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30BA0"/>
    <w:pPr>
      <w:widowControl w:val="0"/>
      <w:jc w:val="both"/>
    </w:pPr>
    <w:rPr>
      <w:kern w:val="2"/>
      <w:sz w:val="21"/>
      <w:szCs w:val="24"/>
    </w:rPr>
  </w:style>
  <w:style w:type="paragraph" w:styleId="1">
    <w:name w:val="heading 1"/>
    <w:basedOn w:val="a"/>
    <w:next w:val="a"/>
    <w:link w:val="1Char"/>
    <w:qFormat/>
    <w:rsid w:val="00030BA0"/>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030BA0"/>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30BA0"/>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rsid w:val="00030BA0"/>
    <w:rPr>
      <w:b/>
      <w:bCs/>
    </w:rPr>
  </w:style>
  <w:style w:type="paragraph" w:styleId="a4">
    <w:name w:val="annotation text"/>
    <w:basedOn w:val="a"/>
    <w:link w:val="Char0"/>
    <w:semiHidden/>
    <w:rsid w:val="00030BA0"/>
    <w:pPr>
      <w:jc w:val="left"/>
    </w:pPr>
  </w:style>
  <w:style w:type="paragraph" w:styleId="a5">
    <w:name w:val="Normal Indent"/>
    <w:basedOn w:val="a"/>
    <w:rsid w:val="00030BA0"/>
    <w:pPr>
      <w:ind w:firstLineChars="200" w:firstLine="420"/>
    </w:pPr>
  </w:style>
  <w:style w:type="paragraph" w:styleId="a6">
    <w:name w:val="caption"/>
    <w:basedOn w:val="a"/>
    <w:next w:val="a"/>
    <w:qFormat/>
    <w:rsid w:val="00030BA0"/>
    <w:rPr>
      <w:rFonts w:ascii="Arial" w:eastAsia="黑体" w:hAnsi="Arial" w:cs="Arial"/>
      <w:sz w:val="20"/>
      <w:szCs w:val="20"/>
    </w:rPr>
  </w:style>
  <w:style w:type="paragraph" w:styleId="a7">
    <w:name w:val="Document Map"/>
    <w:basedOn w:val="a"/>
    <w:link w:val="Char1"/>
    <w:rsid w:val="00030BA0"/>
    <w:rPr>
      <w:rFonts w:ascii="宋体" w:hAnsi="Calibri" w:cs="黑体"/>
      <w:sz w:val="18"/>
      <w:szCs w:val="18"/>
    </w:rPr>
  </w:style>
  <w:style w:type="paragraph" w:styleId="a8">
    <w:name w:val="Body Text"/>
    <w:basedOn w:val="a"/>
    <w:link w:val="Char2"/>
    <w:rsid w:val="00030BA0"/>
    <w:pPr>
      <w:snapToGrid w:val="0"/>
      <w:spacing w:afterLines="30" w:line="300" w:lineRule="auto"/>
      <w:ind w:firstLineChars="200" w:firstLine="200"/>
    </w:pPr>
    <w:rPr>
      <w:rFonts w:ascii="仿宋_GB2312" w:eastAsia="仿宋_GB2312" w:hAnsi="宋体"/>
      <w:bCs/>
      <w:sz w:val="24"/>
      <w:szCs w:val="20"/>
    </w:rPr>
  </w:style>
  <w:style w:type="paragraph" w:styleId="a9">
    <w:name w:val="Body Text Indent"/>
    <w:basedOn w:val="a"/>
    <w:link w:val="Char3"/>
    <w:rsid w:val="00030BA0"/>
    <w:pPr>
      <w:spacing w:after="120"/>
      <w:ind w:leftChars="200" w:left="420"/>
    </w:pPr>
    <w:rPr>
      <w:rFonts w:ascii="Calibri" w:hAnsi="Calibri" w:cs="黑体"/>
    </w:rPr>
  </w:style>
  <w:style w:type="paragraph" w:styleId="30">
    <w:name w:val="toc 3"/>
    <w:basedOn w:val="a"/>
    <w:next w:val="a"/>
    <w:uiPriority w:val="39"/>
    <w:rsid w:val="00030BA0"/>
    <w:pPr>
      <w:ind w:leftChars="400" w:left="840"/>
    </w:pPr>
  </w:style>
  <w:style w:type="paragraph" w:styleId="aa">
    <w:name w:val="Date"/>
    <w:basedOn w:val="a"/>
    <w:next w:val="a"/>
    <w:link w:val="Char4"/>
    <w:rsid w:val="00030BA0"/>
    <w:pPr>
      <w:autoSpaceDE w:val="0"/>
      <w:autoSpaceDN w:val="0"/>
      <w:adjustRightInd w:val="0"/>
    </w:pPr>
    <w:rPr>
      <w:rFonts w:ascii="宋体" w:hAnsi="Calibri" w:cs="黑体"/>
      <w:sz w:val="28"/>
      <w:szCs w:val="22"/>
    </w:rPr>
  </w:style>
  <w:style w:type="paragraph" w:styleId="ab">
    <w:name w:val="Balloon Text"/>
    <w:basedOn w:val="a"/>
    <w:link w:val="Char5"/>
    <w:rsid w:val="00030BA0"/>
    <w:rPr>
      <w:sz w:val="18"/>
      <w:szCs w:val="18"/>
    </w:rPr>
  </w:style>
  <w:style w:type="paragraph" w:styleId="ac">
    <w:name w:val="footer"/>
    <w:basedOn w:val="a"/>
    <w:link w:val="Char6"/>
    <w:unhideWhenUsed/>
    <w:rsid w:val="00030BA0"/>
    <w:pPr>
      <w:tabs>
        <w:tab w:val="center" w:pos="4153"/>
        <w:tab w:val="right" w:pos="8306"/>
      </w:tabs>
      <w:snapToGrid w:val="0"/>
      <w:jc w:val="left"/>
    </w:pPr>
    <w:rPr>
      <w:sz w:val="18"/>
      <w:szCs w:val="18"/>
    </w:rPr>
  </w:style>
  <w:style w:type="paragraph" w:styleId="ad">
    <w:name w:val="header"/>
    <w:basedOn w:val="a"/>
    <w:link w:val="Char7"/>
    <w:unhideWhenUsed/>
    <w:rsid w:val="00030BA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030BA0"/>
    <w:rPr>
      <w:sz w:val="28"/>
    </w:rPr>
  </w:style>
  <w:style w:type="paragraph" w:styleId="31">
    <w:name w:val="Body Text Indent 3"/>
    <w:aliases w:val="正文文字缩进 3"/>
    <w:basedOn w:val="a"/>
    <w:link w:val="3Char0"/>
    <w:rsid w:val="00030BA0"/>
    <w:pPr>
      <w:autoSpaceDE w:val="0"/>
      <w:autoSpaceDN w:val="0"/>
      <w:adjustRightInd w:val="0"/>
      <w:spacing w:line="360" w:lineRule="auto"/>
      <w:ind w:firstLine="420"/>
    </w:pPr>
    <w:rPr>
      <w:rFonts w:ascii="宋体" w:hAnsi="宋体" w:cs="Arial"/>
      <w:sz w:val="24"/>
    </w:rPr>
  </w:style>
  <w:style w:type="paragraph" w:styleId="20">
    <w:name w:val="toc 2"/>
    <w:basedOn w:val="a"/>
    <w:next w:val="a"/>
    <w:uiPriority w:val="39"/>
    <w:rsid w:val="00030BA0"/>
    <w:pPr>
      <w:ind w:leftChars="200" w:left="420"/>
    </w:pPr>
  </w:style>
  <w:style w:type="paragraph" w:styleId="9">
    <w:name w:val="toc 9"/>
    <w:basedOn w:val="a"/>
    <w:next w:val="a"/>
    <w:rsid w:val="00030BA0"/>
    <w:pPr>
      <w:ind w:leftChars="1600" w:left="3360"/>
    </w:pPr>
  </w:style>
  <w:style w:type="character" w:styleId="ae">
    <w:name w:val="Strong"/>
    <w:basedOn w:val="a0"/>
    <w:uiPriority w:val="22"/>
    <w:qFormat/>
    <w:rsid w:val="00030BA0"/>
    <w:rPr>
      <w:b/>
      <w:bCs/>
    </w:rPr>
  </w:style>
  <w:style w:type="character" w:styleId="af">
    <w:name w:val="page number"/>
    <w:basedOn w:val="a0"/>
    <w:rsid w:val="00030BA0"/>
  </w:style>
  <w:style w:type="character" w:styleId="af0">
    <w:name w:val="FollowedHyperlink"/>
    <w:basedOn w:val="a0"/>
    <w:rsid w:val="00030BA0"/>
    <w:rPr>
      <w:rFonts w:eastAsia="仿宋_GB2312"/>
      <w:color w:val="auto"/>
      <w:sz w:val="24"/>
      <w:szCs w:val="24"/>
      <w:u w:val="none"/>
    </w:rPr>
  </w:style>
  <w:style w:type="character" w:styleId="af1">
    <w:name w:val="Hyperlink"/>
    <w:basedOn w:val="a0"/>
    <w:uiPriority w:val="99"/>
    <w:rsid w:val="00030BA0"/>
    <w:rPr>
      <w:rFonts w:ascii="仿宋_GB2312" w:eastAsia="仿宋_GB2312"/>
      <w:color w:val="000000"/>
      <w:sz w:val="24"/>
      <w:szCs w:val="24"/>
      <w:u w:val="none"/>
    </w:rPr>
  </w:style>
  <w:style w:type="character" w:styleId="af2">
    <w:name w:val="annotation reference"/>
    <w:basedOn w:val="a0"/>
    <w:semiHidden/>
    <w:rsid w:val="00030BA0"/>
    <w:rPr>
      <w:sz w:val="21"/>
      <w:szCs w:val="21"/>
    </w:rPr>
  </w:style>
  <w:style w:type="paragraph" w:customStyle="1" w:styleId="Char2CharCharCharCharCharCharCharCharCharCharChar">
    <w:name w:val="Char2 Char Char 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CharCharCharCharCharCharCharCharCharCharCharChar">
    <w:name w:val="Char1 Char Char Char Char Char Char Char Char 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CharChar">
    <w:name w:val="Char Char Char"/>
    <w:basedOn w:val="a"/>
    <w:rsid w:val="00030BA0"/>
    <w:rPr>
      <w:rFonts w:ascii="Tahoma" w:hAnsi="Tahoma"/>
      <w:sz w:val="24"/>
      <w:szCs w:val="20"/>
    </w:rPr>
  </w:style>
  <w:style w:type="paragraph" w:customStyle="1" w:styleId="af3">
    <w:name w:val="保留正文"/>
    <w:basedOn w:val="a8"/>
    <w:rsid w:val="00030BA0"/>
    <w:pPr>
      <w:keepNext/>
      <w:snapToGrid/>
      <w:spacing w:line="240" w:lineRule="auto"/>
      <w:ind w:firstLineChars="0" w:firstLine="0"/>
    </w:pPr>
    <w:rPr>
      <w:rFonts w:ascii="Times New Roman" w:eastAsia="宋体" w:hAnsi="Times New Roman"/>
      <w:bCs w:val="0"/>
      <w:sz w:val="21"/>
      <w:szCs w:val="24"/>
    </w:rPr>
  </w:style>
  <w:style w:type="paragraph" w:customStyle="1" w:styleId="Char1CharCharCharCharChar1CharCharCharCharCharCharCharCharChar1CharCharCharCharCharCharChar">
    <w:name w:val="Char1 Char Char Char Char Char1 Char Char Char Char Char Char Char Char Char1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1">
    <w:name w:val="Char1 Char Char Char Char Char1"/>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11">
    <w:name w:val="列出段落1"/>
    <w:basedOn w:val="a"/>
    <w:uiPriority w:val="34"/>
    <w:qFormat/>
    <w:rsid w:val="00030BA0"/>
    <w:pPr>
      <w:ind w:firstLineChars="200" w:firstLine="420"/>
    </w:pPr>
  </w:style>
  <w:style w:type="paragraph" w:customStyle="1" w:styleId="CharCharCharCharCharCharCharCharChar">
    <w:name w:val="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1CharCharCharCharCharCharCharCharCharCharCharCharCharCharChar">
    <w:name w:val="Char1 Char Char Char Char Char1 Char Char Char Char Char Char 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af4">
    <w:name w:val="表头"/>
    <w:basedOn w:val="a6"/>
    <w:rsid w:val="00030BA0"/>
    <w:pPr>
      <w:keepNext/>
      <w:keepLines/>
      <w:widowControl/>
      <w:spacing w:before="120" w:after="120" w:line="300" w:lineRule="auto"/>
      <w:jc w:val="center"/>
      <w:textAlignment w:val="baseline"/>
    </w:pPr>
    <w:rPr>
      <w:rFonts w:cs="Times New Roman"/>
      <w:kern w:val="0"/>
      <w:sz w:val="21"/>
    </w:rPr>
  </w:style>
  <w:style w:type="paragraph" w:customStyle="1" w:styleId="Char1CharCharCharCharChar">
    <w:name w:val="Char1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1CharCharCharCharCharChar">
    <w:name w:val="Char1 Char Char Char Char Char1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af5">
    <w:name w:val="缩进正文"/>
    <w:basedOn w:val="a"/>
    <w:link w:val="Char8"/>
    <w:rsid w:val="00030BA0"/>
    <w:pPr>
      <w:ind w:firstLineChars="200" w:firstLine="560"/>
    </w:pPr>
    <w:rPr>
      <w:rFonts w:ascii="Calibri" w:eastAsia="仿宋_GB2312" w:hAnsi="Calibri" w:cs="宋体"/>
      <w:sz w:val="28"/>
      <w:szCs w:val="22"/>
    </w:rPr>
  </w:style>
  <w:style w:type="paragraph" w:customStyle="1" w:styleId="xl27">
    <w:name w:val="xl27"/>
    <w:basedOn w:val="a"/>
    <w:rsid w:val="00030BA0"/>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af6">
    <w:name w:val="文档标签"/>
    <w:next w:val="a"/>
    <w:rsid w:val="00030BA0"/>
    <w:pPr>
      <w:pBdr>
        <w:top w:val="double" w:sz="6" w:space="0" w:color="5F5F5F"/>
        <w:bottom w:val="double" w:sz="6" w:space="0" w:color="5F5F5F"/>
      </w:pBdr>
      <w:spacing w:after="40" w:line="240" w:lineRule="atLeast"/>
      <w:jc w:val="center"/>
    </w:pPr>
    <w:rPr>
      <w:rFonts w:ascii="华文新魏" w:eastAsia="华文新魏" w:hAnsi="Garamond"/>
      <w:b/>
      <w:caps/>
      <w:spacing w:val="20"/>
      <w:sz w:val="96"/>
      <w:szCs w:val="96"/>
    </w:rPr>
  </w:style>
  <w:style w:type="paragraph" w:customStyle="1" w:styleId="Char1CharCharCharCharChar1CharCharCharCharCharCharCharCharChar">
    <w:name w:val="Char1 Char Char Char Char Char1 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1CharCharCharCharCharCharCharCharCharCharCharChar">
    <w:name w:val="Char1 Char Char Char Char Char1 Char Char Char 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1CharCharChar1CharCharChar">
    <w:name w:val="Char1 Char Char Char Char Char1 Char Char Char1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
    <w:name w:val="Char1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2CharCharCharCharCharCharCharCharChar1CharCharChar">
    <w:name w:val="Char2 Char Char Char Char Char Char Char Char Char1 Char Char Char"/>
    <w:basedOn w:val="a"/>
    <w:rsid w:val="00030BA0"/>
  </w:style>
  <w:style w:type="paragraph" w:customStyle="1" w:styleId="Char2CharCharCharCharCharCharCharCharChar1CharCharCharCharCharChar">
    <w:name w:val="Char2 Char Char Char Char Char Char Char Char Char1 Char Char Char Char Char Char"/>
    <w:basedOn w:val="a"/>
    <w:rsid w:val="00030BA0"/>
  </w:style>
  <w:style w:type="paragraph" w:customStyle="1" w:styleId="p0">
    <w:name w:val="p0"/>
    <w:basedOn w:val="a"/>
    <w:rsid w:val="00030BA0"/>
    <w:pPr>
      <w:widowControl/>
    </w:pPr>
    <w:rPr>
      <w:rFonts w:ascii="Calibri" w:hAnsi="Calibri" w:cs="宋体"/>
      <w:kern w:val="0"/>
      <w:szCs w:val="21"/>
    </w:rPr>
  </w:style>
  <w:style w:type="paragraph" w:customStyle="1" w:styleId="CharCharCharChar">
    <w:name w:val="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12">
    <w:name w:val="列出段落1"/>
    <w:basedOn w:val="a"/>
    <w:rsid w:val="00030BA0"/>
    <w:pPr>
      <w:ind w:firstLineChars="200" w:firstLine="420"/>
    </w:pPr>
    <w:rPr>
      <w:rFonts w:ascii="Calibri" w:hAnsi="Calibri" w:cs="Calibri"/>
      <w:szCs w:val="21"/>
    </w:rPr>
  </w:style>
  <w:style w:type="character" w:customStyle="1" w:styleId="Char7">
    <w:name w:val="页眉 Char"/>
    <w:basedOn w:val="a0"/>
    <w:link w:val="ad"/>
    <w:uiPriority w:val="99"/>
    <w:semiHidden/>
    <w:rsid w:val="00030BA0"/>
    <w:rPr>
      <w:sz w:val="18"/>
      <w:szCs w:val="18"/>
    </w:rPr>
  </w:style>
  <w:style w:type="character" w:customStyle="1" w:styleId="Char6">
    <w:name w:val="页脚 Char"/>
    <w:basedOn w:val="a0"/>
    <w:link w:val="ac"/>
    <w:uiPriority w:val="99"/>
    <w:semiHidden/>
    <w:rsid w:val="00030BA0"/>
    <w:rPr>
      <w:sz w:val="18"/>
      <w:szCs w:val="18"/>
    </w:rPr>
  </w:style>
  <w:style w:type="character" w:customStyle="1" w:styleId="1Char">
    <w:name w:val="标题 1 Char"/>
    <w:basedOn w:val="a0"/>
    <w:link w:val="1"/>
    <w:rsid w:val="00030BA0"/>
    <w:rPr>
      <w:rFonts w:ascii="Times New Roman" w:eastAsia="宋体" w:hAnsi="Times New Roman" w:cs="Times New Roman"/>
      <w:b/>
      <w:bCs/>
      <w:kern w:val="44"/>
      <w:sz w:val="44"/>
      <w:szCs w:val="44"/>
    </w:rPr>
  </w:style>
  <w:style w:type="character" w:customStyle="1" w:styleId="2Char">
    <w:name w:val="标题 2 Char"/>
    <w:basedOn w:val="a0"/>
    <w:link w:val="2"/>
    <w:rsid w:val="00030BA0"/>
    <w:rPr>
      <w:rFonts w:ascii="Arial" w:eastAsia="黑体" w:hAnsi="Arial" w:cs="Times New Roman"/>
      <w:b/>
      <w:bCs/>
      <w:sz w:val="32"/>
      <w:szCs w:val="32"/>
    </w:rPr>
  </w:style>
  <w:style w:type="character" w:customStyle="1" w:styleId="3Char">
    <w:name w:val="标题 3 Char"/>
    <w:basedOn w:val="a0"/>
    <w:link w:val="3"/>
    <w:rsid w:val="00030BA0"/>
    <w:rPr>
      <w:rFonts w:ascii="Times New Roman" w:eastAsia="宋体" w:hAnsi="Times New Roman" w:cs="Times New Roman"/>
      <w:b/>
      <w:bCs/>
      <w:sz w:val="32"/>
      <w:szCs w:val="32"/>
    </w:rPr>
  </w:style>
  <w:style w:type="character" w:customStyle="1" w:styleId="13">
    <w:name w:val="标题1"/>
    <w:basedOn w:val="a0"/>
    <w:rsid w:val="00030BA0"/>
  </w:style>
  <w:style w:type="character" w:customStyle="1" w:styleId="t14black1">
    <w:name w:val="t14black1"/>
    <w:basedOn w:val="a0"/>
    <w:rsid w:val="00030BA0"/>
    <w:rPr>
      <w:color w:val="000000"/>
      <w:sz w:val="21"/>
      <w:szCs w:val="21"/>
    </w:rPr>
  </w:style>
  <w:style w:type="character" w:customStyle="1" w:styleId="Char3">
    <w:name w:val="正文文本缩进 Char"/>
    <w:basedOn w:val="a0"/>
    <w:link w:val="a9"/>
    <w:rsid w:val="00030BA0"/>
    <w:rPr>
      <w:szCs w:val="24"/>
    </w:rPr>
  </w:style>
  <w:style w:type="character" w:customStyle="1" w:styleId="Char1">
    <w:name w:val="文档结构图 Char"/>
    <w:basedOn w:val="a0"/>
    <w:link w:val="a7"/>
    <w:rsid w:val="00030BA0"/>
    <w:rPr>
      <w:rFonts w:ascii="宋体"/>
      <w:sz w:val="18"/>
      <w:szCs w:val="18"/>
    </w:rPr>
  </w:style>
  <w:style w:type="character" w:customStyle="1" w:styleId="Char9">
    <w:name w:val="Char"/>
    <w:basedOn w:val="a0"/>
    <w:rsid w:val="00030BA0"/>
    <w:rPr>
      <w:rFonts w:eastAsia="宋体"/>
      <w:b/>
      <w:bCs/>
      <w:kern w:val="2"/>
      <w:sz w:val="32"/>
      <w:szCs w:val="32"/>
      <w:lang w:val="en-US" w:eastAsia="zh-CN" w:bidi="ar-SA"/>
    </w:rPr>
  </w:style>
  <w:style w:type="character" w:customStyle="1" w:styleId="Char4">
    <w:name w:val="日期 Char"/>
    <w:basedOn w:val="a0"/>
    <w:link w:val="aa"/>
    <w:rsid w:val="00030BA0"/>
    <w:rPr>
      <w:rFonts w:ascii="宋体"/>
      <w:sz w:val="28"/>
    </w:rPr>
  </w:style>
  <w:style w:type="character" w:customStyle="1" w:styleId="t3">
    <w:name w:val="t3"/>
    <w:basedOn w:val="a0"/>
    <w:rsid w:val="00030BA0"/>
  </w:style>
  <w:style w:type="character" w:customStyle="1" w:styleId="Char8">
    <w:name w:val="缩进正文 Char"/>
    <w:basedOn w:val="a0"/>
    <w:link w:val="af5"/>
    <w:rsid w:val="00030BA0"/>
    <w:rPr>
      <w:rFonts w:eastAsia="仿宋_GB2312" w:cs="宋体"/>
      <w:sz w:val="28"/>
    </w:rPr>
  </w:style>
  <w:style w:type="character" w:customStyle="1" w:styleId="3Char0">
    <w:name w:val="正文文本缩进 3 Char"/>
    <w:aliases w:val="正文文字缩进 3 Char"/>
    <w:basedOn w:val="a0"/>
    <w:link w:val="31"/>
    <w:rsid w:val="00030BA0"/>
    <w:rPr>
      <w:rFonts w:ascii="宋体" w:eastAsia="宋体" w:hAnsi="宋体" w:cs="Arial"/>
      <w:sz w:val="24"/>
      <w:szCs w:val="24"/>
    </w:rPr>
  </w:style>
  <w:style w:type="character" w:customStyle="1" w:styleId="Char2">
    <w:name w:val="正文文本 Char"/>
    <w:basedOn w:val="a0"/>
    <w:link w:val="a8"/>
    <w:rsid w:val="00030BA0"/>
    <w:rPr>
      <w:rFonts w:ascii="仿宋_GB2312" w:eastAsia="仿宋_GB2312" w:hAnsi="宋体" w:cs="Times New Roman"/>
      <w:bCs/>
      <w:sz w:val="24"/>
      <w:szCs w:val="20"/>
    </w:rPr>
  </w:style>
  <w:style w:type="character" w:customStyle="1" w:styleId="Char10">
    <w:name w:val="正文文本缩进 Char1"/>
    <w:basedOn w:val="a0"/>
    <w:uiPriority w:val="99"/>
    <w:semiHidden/>
    <w:rsid w:val="00030BA0"/>
    <w:rPr>
      <w:rFonts w:ascii="Times New Roman" w:eastAsia="宋体" w:hAnsi="Times New Roman" w:cs="Times New Roman"/>
      <w:szCs w:val="24"/>
    </w:rPr>
  </w:style>
  <w:style w:type="character" w:customStyle="1" w:styleId="Char5">
    <w:name w:val="批注框文本 Char"/>
    <w:basedOn w:val="a0"/>
    <w:link w:val="ab"/>
    <w:rsid w:val="00030BA0"/>
    <w:rPr>
      <w:rFonts w:ascii="Times New Roman" w:eastAsia="宋体" w:hAnsi="Times New Roman" w:cs="Times New Roman"/>
      <w:sz w:val="18"/>
      <w:szCs w:val="18"/>
    </w:rPr>
  </w:style>
  <w:style w:type="character" w:customStyle="1" w:styleId="Char11">
    <w:name w:val="日期 Char1"/>
    <w:basedOn w:val="a0"/>
    <w:uiPriority w:val="99"/>
    <w:semiHidden/>
    <w:rsid w:val="00030BA0"/>
    <w:rPr>
      <w:rFonts w:ascii="Times New Roman" w:eastAsia="宋体" w:hAnsi="Times New Roman" w:cs="Times New Roman"/>
      <w:szCs w:val="24"/>
    </w:rPr>
  </w:style>
  <w:style w:type="character" w:customStyle="1" w:styleId="Char12">
    <w:name w:val="文档结构图 Char1"/>
    <w:basedOn w:val="a0"/>
    <w:uiPriority w:val="99"/>
    <w:semiHidden/>
    <w:rsid w:val="00030BA0"/>
    <w:rPr>
      <w:rFonts w:ascii="宋体" w:eastAsia="宋体" w:hAnsi="Times New Roman" w:cs="Times New Roman"/>
      <w:sz w:val="18"/>
      <w:szCs w:val="18"/>
    </w:rPr>
  </w:style>
  <w:style w:type="character" w:customStyle="1" w:styleId="Char0">
    <w:name w:val="批注文字 Char"/>
    <w:basedOn w:val="a0"/>
    <w:link w:val="a4"/>
    <w:semiHidden/>
    <w:rsid w:val="00030BA0"/>
    <w:rPr>
      <w:rFonts w:ascii="Times New Roman" w:eastAsia="宋体" w:hAnsi="Times New Roman" w:cs="Times New Roman"/>
      <w:szCs w:val="24"/>
    </w:rPr>
  </w:style>
  <w:style w:type="character" w:customStyle="1" w:styleId="Char">
    <w:name w:val="批注主题 Char"/>
    <w:basedOn w:val="Char0"/>
    <w:link w:val="a3"/>
    <w:semiHidden/>
    <w:rsid w:val="00030BA0"/>
    <w:rPr>
      <w:rFonts w:ascii="Times New Roman" w:eastAsia="宋体" w:hAnsi="Times New Roman" w:cs="Times New Roman"/>
      <w:b/>
      <w:bCs/>
      <w:szCs w:val="24"/>
    </w:rPr>
  </w:style>
  <w:style w:type="paragraph" w:customStyle="1" w:styleId="CharCharCharCharCharCharCharCharChar0">
    <w:name w:val="Char Char Char Char Char Char Char Char Char"/>
    <w:basedOn w:val="a"/>
    <w:rsid w:val="00C17F97"/>
    <w:pPr>
      <w:widowControl/>
      <w:spacing w:after="160" w:line="240" w:lineRule="exact"/>
      <w:jc w:val="left"/>
    </w:pPr>
    <w:rPr>
      <w:rFonts w:ascii="Verdana" w:hAnsi="Verdana"/>
      <w:kern w:val="0"/>
      <w:sz w:val="20"/>
      <w:szCs w:val="20"/>
      <w:lang w:eastAsia="en-US"/>
    </w:rPr>
  </w:style>
  <w:style w:type="paragraph" w:customStyle="1" w:styleId="CharCharCharCharCharCharCharCharChar1">
    <w:name w:val="Char Char Char Char Char Char Char Char Char"/>
    <w:basedOn w:val="a"/>
    <w:rsid w:val="004D6972"/>
    <w:pPr>
      <w:widowControl/>
      <w:spacing w:after="160" w:line="240" w:lineRule="exact"/>
      <w:jc w:val="lef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 OTC1410808</dc:title>
  <dc:creator>OTC-20</dc:creator>
  <cp:lastModifiedBy>zhang</cp:lastModifiedBy>
  <cp:revision>112</cp:revision>
  <cp:lastPrinted>2020-11-12T04:01:00Z</cp:lastPrinted>
  <dcterms:created xsi:type="dcterms:W3CDTF">2021-11-17T06:34:00Z</dcterms:created>
  <dcterms:modified xsi:type="dcterms:W3CDTF">2021-11-24T02:58:00Z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