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93F" w:rsidRDefault="0081493F" w:rsidP="0081493F">
      <w:pPr>
        <w:pStyle w:val="2"/>
        <w:spacing w:line="400" w:lineRule="exact"/>
        <w:ind w:left="420"/>
        <w:rPr>
          <w:rFonts w:ascii="宋体" w:eastAsia="宋体" w:hAnsi="宋体"/>
          <w:sz w:val="24"/>
          <w:szCs w:val="24"/>
        </w:rPr>
      </w:pPr>
      <w:bookmarkStart w:id="0" w:name="_Toc140572279"/>
      <w:proofErr w:type="spellStart"/>
      <w:r>
        <w:rPr>
          <w:sz w:val="24"/>
          <w:szCs w:val="24"/>
        </w:rPr>
        <w:t>技</w:t>
      </w:r>
      <w:r>
        <w:rPr>
          <w:rFonts w:ascii="宋体" w:eastAsia="宋体" w:hAnsi="宋体"/>
          <w:sz w:val="24"/>
          <w:szCs w:val="24"/>
        </w:rPr>
        <w:t>术要求</w:t>
      </w:r>
      <w:bookmarkEnd w:id="0"/>
      <w:proofErr w:type="spellEnd"/>
    </w:p>
    <w:p w:rsidR="0081493F" w:rsidRDefault="0081493F" w:rsidP="0081493F">
      <w:pPr>
        <w:pStyle w:val="3"/>
        <w:numPr>
          <w:ilvl w:val="0"/>
          <w:numId w:val="2"/>
        </w:numPr>
        <w:spacing w:line="400" w:lineRule="exact"/>
        <w:rPr>
          <w:rFonts w:ascii="宋体" w:hAnsi="宋体"/>
          <w:color w:val="000000"/>
          <w:sz w:val="21"/>
          <w:szCs w:val="21"/>
        </w:rPr>
      </w:pPr>
      <w:bookmarkStart w:id="1" w:name="_Toc140572280"/>
      <w:proofErr w:type="spellStart"/>
      <w:r>
        <w:rPr>
          <w:rFonts w:ascii="宋体" w:hAnsi="宋体"/>
          <w:color w:val="000000"/>
          <w:sz w:val="21"/>
          <w:szCs w:val="21"/>
        </w:rPr>
        <w:t>总体要求</w:t>
      </w:r>
      <w:bookmarkStart w:id="2" w:name="ninejishuyaoqiu"/>
      <w:bookmarkEnd w:id="1"/>
      <w:bookmarkEnd w:id="2"/>
      <w:proofErr w:type="spellEnd"/>
    </w:p>
    <w:p w:rsidR="0081493F" w:rsidRDefault="0081493F" w:rsidP="0081493F">
      <w:pPr>
        <w:numPr>
          <w:ilvl w:val="0"/>
          <w:numId w:val="3"/>
        </w:numPr>
        <w:spacing w:line="400" w:lineRule="exact"/>
      </w:pPr>
      <w:r w:rsidRPr="008A1D60">
        <w:t>投标人必须保证所有设备和配件均为正货，并提供出厂合格证明</w:t>
      </w:r>
      <w:r w:rsidRPr="008A1D60">
        <w:rPr>
          <w:rFonts w:hint="eastAsia"/>
        </w:rPr>
        <w:t>。</w:t>
      </w:r>
    </w:p>
    <w:p w:rsidR="0081493F" w:rsidRPr="008A1D60" w:rsidRDefault="0081493F" w:rsidP="0081493F">
      <w:pPr>
        <w:numPr>
          <w:ilvl w:val="0"/>
          <w:numId w:val="3"/>
        </w:numPr>
        <w:spacing w:line="400" w:lineRule="exact"/>
        <w:rPr>
          <w:rFonts w:hint="eastAsia"/>
        </w:rPr>
      </w:pPr>
      <w:r>
        <w:rPr>
          <w:rFonts w:hint="eastAsia"/>
        </w:rPr>
        <w:t>需出具原厂证明投标设备最终授权使用方为采购方，且提供售后技术支持和承诺。</w:t>
      </w:r>
    </w:p>
    <w:p w:rsidR="0081493F" w:rsidRPr="008A1D60" w:rsidRDefault="0081493F" w:rsidP="0081493F">
      <w:pPr>
        <w:numPr>
          <w:ilvl w:val="0"/>
          <w:numId w:val="3"/>
        </w:numPr>
        <w:spacing w:line="400" w:lineRule="exact"/>
        <w:rPr>
          <w:rFonts w:hint="eastAsia"/>
        </w:rPr>
      </w:pPr>
      <w:r w:rsidRPr="008A1D60">
        <w:t>投标人必须提供原装、全新、技术先进、性能优良、结构紧凑、便于安装和维护、符合国家及用户提出的有关质量标准的设备</w:t>
      </w:r>
      <w:r w:rsidRPr="008A1D60">
        <w:rPr>
          <w:rFonts w:hint="eastAsia"/>
        </w:rPr>
        <w:t>。</w:t>
      </w:r>
    </w:p>
    <w:p w:rsidR="0081493F" w:rsidRPr="008A1D60" w:rsidRDefault="0081493F" w:rsidP="0081493F">
      <w:pPr>
        <w:numPr>
          <w:ilvl w:val="0"/>
          <w:numId w:val="3"/>
        </w:numPr>
        <w:spacing w:line="400" w:lineRule="exact"/>
        <w:rPr>
          <w:rFonts w:hint="eastAsia"/>
        </w:rPr>
      </w:pPr>
      <w:r w:rsidRPr="008A1D60">
        <w:t>投标人保证其所提供的货物为全新的产品</w:t>
      </w:r>
      <w:r>
        <w:rPr>
          <w:rFonts w:hint="eastAsia"/>
        </w:rPr>
        <w:t>。</w:t>
      </w:r>
    </w:p>
    <w:p w:rsidR="0081493F" w:rsidRPr="008A1D60" w:rsidRDefault="0081493F" w:rsidP="0081493F">
      <w:pPr>
        <w:numPr>
          <w:ilvl w:val="0"/>
          <w:numId w:val="3"/>
        </w:numPr>
        <w:spacing w:line="400" w:lineRule="exact"/>
        <w:rPr>
          <w:rFonts w:hint="eastAsia"/>
        </w:rPr>
      </w:pPr>
      <w:r w:rsidRPr="008A1D60">
        <w:t>设备及其辅助装置的铭牌、使用指示、警告指示应以中文和</w:t>
      </w:r>
      <w:r w:rsidRPr="008A1D60">
        <w:t>/</w:t>
      </w:r>
      <w:r w:rsidRPr="008A1D60">
        <w:t>或英文及易懂的通用符号来表示，应能准确无误地表示设备的型号、规格、制造商。</w:t>
      </w:r>
    </w:p>
    <w:p w:rsidR="0081493F" w:rsidRPr="008A1D60" w:rsidRDefault="0081493F" w:rsidP="0081493F">
      <w:pPr>
        <w:numPr>
          <w:ilvl w:val="0"/>
          <w:numId w:val="3"/>
        </w:numPr>
        <w:spacing w:line="400" w:lineRule="exact"/>
        <w:rPr>
          <w:rFonts w:hint="eastAsia"/>
        </w:rPr>
      </w:pPr>
      <w:r w:rsidRPr="008A1D60">
        <w:t>技术要求着重描述了设备的某些特点，但并不意味着包括全部细节。投标人应提供投标设备全部技术参数</w:t>
      </w:r>
      <w:r w:rsidRPr="008A1D60">
        <w:rPr>
          <w:rFonts w:hint="eastAsia"/>
        </w:rPr>
        <w:t>。</w:t>
      </w:r>
    </w:p>
    <w:p w:rsidR="0081493F" w:rsidRPr="007E519C" w:rsidRDefault="0081493F" w:rsidP="0081493F">
      <w:pPr>
        <w:numPr>
          <w:ilvl w:val="0"/>
          <w:numId w:val="3"/>
        </w:numPr>
        <w:spacing w:line="400" w:lineRule="exact"/>
      </w:pPr>
      <w:r w:rsidRPr="008A1D60">
        <w:t>投标人在投标文件的设备配置方案，应达到或超过招标文件中的有关技术和数量要求。投标人应注意到招标文件中的有关技术指标要求是最低限度。投标人在投标时必须明确</w:t>
      </w:r>
      <w:proofErr w:type="gramStart"/>
      <w:r w:rsidRPr="008A1D60">
        <w:t>作出</w:t>
      </w:r>
      <w:proofErr w:type="gramEnd"/>
      <w:r w:rsidRPr="008A1D60">
        <w:t>以上承诺，否则采购人不予选择</w:t>
      </w:r>
      <w:r w:rsidRPr="008A1D60">
        <w:rPr>
          <w:rFonts w:hint="eastAsia"/>
        </w:rPr>
        <w:t>。</w:t>
      </w:r>
    </w:p>
    <w:p w:rsidR="0081493F" w:rsidRPr="00D30464" w:rsidRDefault="0081493F" w:rsidP="0081493F">
      <w:pPr>
        <w:numPr>
          <w:ilvl w:val="0"/>
          <w:numId w:val="3"/>
        </w:numPr>
        <w:spacing w:line="400" w:lineRule="exact"/>
        <w:rPr>
          <w:rFonts w:hint="eastAsia"/>
        </w:rPr>
      </w:pPr>
      <w:r w:rsidRPr="00D30464">
        <w:rPr>
          <w:rFonts w:hint="eastAsia"/>
        </w:rPr>
        <w:t>内容若涉及“★”的条款均为不可偏离条款，投标人需完全满足该条款，否则将作投标无效处理；涉及“▲”的条款均为不可偏离条款仅作为综合评分时的重要依据。所有标注“★”、“▲”的参数均需在投标文件中提供技术支持资料（包括技术白皮书或产品彩页或产品说明书），无技术资料支持的，将可能导致投标无效或者提供的相关内容不得分。</w:t>
      </w:r>
    </w:p>
    <w:p w:rsidR="0081493F" w:rsidRDefault="0081493F" w:rsidP="0081493F">
      <w:pPr>
        <w:pStyle w:val="3"/>
        <w:numPr>
          <w:ilvl w:val="0"/>
          <w:numId w:val="2"/>
        </w:numPr>
        <w:spacing w:line="400" w:lineRule="exact"/>
        <w:rPr>
          <w:rFonts w:ascii="宋体" w:hAnsi="宋体" w:hint="eastAsia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 xml:space="preserve"> </w:t>
      </w:r>
      <w:bookmarkStart w:id="3" w:name="_Toc512695076"/>
      <w:bookmarkStart w:id="4" w:name="_Toc140572281"/>
      <w:r>
        <w:rPr>
          <w:rFonts w:ascii="宋体" w:hAnsi="宋体" w:hint="eastAsia"/>
          <w:color w:val="000000"/>
          <w:sz w:val="21"/>
          <w:szCs w:val="21"/>
        </w:rPr>
        <w:t>★</w:t>
      </w:r>
      <w:proofErr w:type="spellStart"/>
      <w:r>
        <w:rPr>
          <w:rFonts w:ascii="宋体" w:hAnsi="宋体"/>
          <w:color w:val="000000"/>
          <w:sz w:val="21"/>
          <w:szCs w:val="21"/>
        </w:rPr>
        <w:t>供货</w:t>
      </w:r>
      <w:bookmarkStart w:id="5" w:name="供货范围"/>
      <w:bookmarkEnd w:id="5"/>
      <w:r>
        <w:rPr>
          <w:rFonts w:ascii="宋体" w:hAnsi="宋体" w:hint="eastAsia"/>
          <w:color w:val="000000"/>
          <w:sz w:val="21"/>
          <w:szCs w:val="21"/>
        </w:rPr>
        <w:t>范围</w:t>
      </w:r>
      <w:bookmarkEnd w:id="3"/>
      <w:bookmarkEnd w:id="4"/>
      <w:proofErr w:type="spellEnd"/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3544"/>
        <w:gridCol w:w="1559"/>
      </w:tblGrid>
      <w:tr w:rsidR="0081493F" w:rsidRPr="004522B3" w:rsidTr="000D3E41">
        <w:tc>
          <w:tcPr>
            <w:tcW w:w="1276" w:type="dxa"/>
            <w:vAlign w:val="center"/>
          </w:tcPr>
          <w:p w:rsidR="0081493F" w:rsidRPr="004522B3" w:rsidRDefault="0081493F" w:rsidP="000D3E41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522B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544" w:type="dxa"/>
            <w:vAlign w:val="center"/>
          </w:tcPr>
          <w:p w:rsidR="0081493F" w:rsidRPr="004522B3" w:rsidRDefault="0081493F" w:rsidP="000D3E41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522B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设备名称</w:t>
            </w:r>
          </w:p>
        </w:tc>
        <w:tc>
          <w:tcPr>
            <w:tcW w:w="1559" w:type="dxa"/>
            <w:vAlign w:val="center"/>
          </w:tcPr>
          <w:p w:rsidR="0081493F" w:rsidRPr="004522B3" w:rsidRDefault="0081493F" w:rsidP="000D3E41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522B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</w:tr>
      <w:tr w:rsidR="0081493F" w:rsidRPr="004522B3" w:rsidTr="000D3E41">
        <w:trPr>
          <w:trHeight w:val="469"/>
        </w:trPr>
        <w:tc>
          <w:tcPr>
            <w:tcW w:w="1276" w:type="dxa"/>
          </w:tcPr>
          <w:p w:rsidR="0081493F" w:rsidRPr="004522B3" w:rsidRDefault="0081493F" w:rsidP="000D3E41">
            <w:pPr>
              <w:jc w:val="center"/>
              <w:rPr>
                <w:rFonts w:hint="eastAsia"/>
              </w:rPr>
            </w:pPr>
            <w:r w:rsidRPr="004522B3">
              <w:rPr>
                <w:rFonts w:hint="eastAsia"/>
              </w:rPr>
              <w:t>1</w:t>
            </w:r>
          </w:p>
        </w:tc>
        <w:tc>
          <w:tcPr>
            <w:tcW w:w="3544" w:type="dxa"/>
            <w:vAlign w:val="center"/>
          </w:tcPr>
          <w:p w:rsidR="0081493F" w:rsidRPr="00236627" w:rsidRDefault="0081493F" w:rsidP="000D3E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TC设备</w:t>
            </w:r>
          </w:p>
        </w:tc>
        <w:tc>
          <w:tcPr>
            <w:tcW w:w="1559" w:type="dxa"/>
            <w:vAlign w:val="center"/>
          </w:tcPr>
          <w:p w:rsidR="0081493F" w:rsidRPr="00AE05DF" w:rsidRDefault="0081493F" w:rsidP="000D3E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1套</w:t>
            </w:r>
          </w:p>
        </w:tc>
      </w:tr>
    </w:tbl>
    <w:p w:rsidR="0081493F" w:rsidRDefault="0081493F" w:rsidP="0081493F">
      <w:pPr>
        <w:rPr>
          <w:rFonts w:hint="eastAsia"/>
        </w:rPr>
      </w:pPr>
      <w:r>
        <w:rPr>
          <w:rFonts w:hint="eastAsia"/>
        </w:rPr>
        <w:t xml:space="preserve"> </w:t>
      </w:r>
    </w:p>
    <w:p w:rsidR="0081493F" w:rsidRDefault="0081493F" w:rsidP="0081493F">
      <w:pPr>
        <w:pStyle w:val="3"/>
        <w:numPr>
          <w:ilvl w:val="0"/>
          <w:numId w:val="2"/>
        </w:numPr>
        <w:spacing w:line="400" w:lineRule="exact"/>
        <w:rPr>
          <w:rFonts w:ascii="宋体" w:hAnsi="宋体"/>
          <w:color w:val="000000"/>
          <w:sz w:val="21"/>
          <w:szCs w:val="21"/>
        </w:rPr>
      </w:pPr>
      <w:bookmarkStart w:id="6" w:name="_Toc140572282"/>
      <w:proofErr w:type="spellStart"/>
      <w:r w:rsidRPr="00E1360D">
        <w:rPr>
          <w:rFonts w:ascii="宋体" w:hAnsi="宋体" w:hint="eastAsia"/>
          <w:color w:val="000000"/>
          <w:sz w:val="21"/>
          <w:szCs w:val="21"/>
        </w:rPr>
        <w:t>技术参数与要求</w:t>
      </w:r>
      <w:bookmarkEnd w:id="6"/>
      <w:proofErr w:type="spellEnd"/>
    </w:p>
    <w:p w:rsidR="0081493F" w:rsidRDefault="0081493F" w:rsidP="0081493F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</w:t>
      </w:r>
    </w:p>
    <w:p w:rsidR="0081493F" w:rsidRPr="00EB4B21" w:rsidRDefault="0081493F" w:rsidP="0081493F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D30464">
        <w:rPr>
          <w:rFonts w:hint="eastAsia"/>
        </w:rPr>
        <w:t>★</w:t>
      </w:r>
      <w:r w:rsidRPr="00EB4B21">
        <w:rPr>
          <w:rFonts w:ascii="宋体" w:hAnsi="宋体" w:hint="eastAsia"/>
          <w:bCs/>
          <w:szCs w:val="21"/>
        </w:rPr>
        <w:t>测试通道数目：≥1</w:t>
      </w:r>
      <w:r w:rsidRPr="00EB4B21">
        <w:rPr>
          <w:rFonts w:ascii="宋体" w:hAnsi="宋体"/>
          <w:bCs/>
          <w:szCs w:val="21"/>
        </w:rPr>
        <w:t>28</w:t>
      </w:r>
      <w:r w:rsidRPr="00EB4B21">
        <w:rPr>
          <w:rFonts w:ascii="宋体" w:hAnsi="宋体" w:hint="eastAsia"/>
          <w:bCs/>
          <w:szCs w:val="21"/>
        </w:rPr>
        <w:t>通道</w:t>
      </w:r>
    </w:p>
    <w:p w:rsidR="0081493F" w:rsidRPr="00EB4B21" w:rsidRDefault="0081493F" w:rsidP="0081493F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D30464">
        <w:rPr>
          <w:rFonts w:hint="eastAsia"/>
        </w:rPr>
        <w:t>★</w:t>
      </w:r>
      <w:r w:rsidRPr="00EB4B21">
        <w:rPr>
          <w:rFonts w:ascii="宋体" w:hAnsi="宋体" w:hint="eastAsia"/>
          <w:bCs/>
          <w:szCs w:val="21"/>
        </w:rPr>
        <w:t>具备16M向量深度的通道数目≥1</w:t>
      </w:r>
      <w:r w:rsidRPr="00EB4B21">
        <w:rPr>
          <w:rFonts w:ascii="宋体" w:hAnsi="宋体"/>
          <w:bCs/>
          <w:szCs w:val="21"/>
        </w:rPr>
        <w:t>28</w:t>
      </w:r>
      <w:r w:rsidRPr="00EB4B21">
        <w:rPr>
          <w:rFonts w:ascii="宋体" w:hAnsi="宋体" w:hint="eastAsia"/>
          <w:bCs/>
          <w:szCs w:val="21"/>
        </w:rPr>
        <w:t>通道</w:t>
      </w:r>
    </w:p>
    <w:p w:rsidR="0081493F" w:rsidRPr="00EB4B21" w:rsidRDefault="0081493F" w:rsidP="0081493F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D30464">
        <w:rPr>
          <w:rFonts w:hint="eastAsia"/>
        </w:rPr>
        <w:t>★</w:t>
      </w:r>
      <w:r w:rsidRPr="00EB4B21">
        <w:rPr>
          <w:rFonts w:ascii="宋体" w:hAnsi="宋体" w:hint="eastAsia"/>
          <w:bCs/>
          <w:szCs w:val="21"/>
        </w:rPr>
        <w:t>具备50MHz频率的通道数目≥1</w:t>
      </w:r>
      <w:r w:rsidRPr="00EB4B21">
        <w:rPr>
          <w:rFonts w:ascii="宋体" w:hAnsi="宋体"/>
          <w:bCs/>
          <w:szCs w:val="21"/>
        </w:rPr>
        <w:t>28</w:t>
      </w:r>
      <w:r w:rsidRPr="00EB4B21">
        <w:rPr>
          <w:rFonts w:ascii="宋体" w:hAnsi="宋体" w:hint="eastAsia"/>
          <w:bCs/>
          <w:szCs w:val="21"/>
        </w:rPr>
        <w:t>通道</w:t>
      </w:r>
    </w:p>
    <w:p w:rsidR="0081493F" w:rsidRPr="00EB4B21" w:rsidRDefault="0081493F" w:rsidP="0081493F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EB4B21">
        <w:rPr>
          <w:rFonts w:ascii="宋体" w:hAnsi="宋体" w:hint="eastAsia"/>
          <w:bCs/>
          <w:szCs w:val="21"/>
        </w:rPr>
        <w:t>每管脚都有参数测量单元PPMU，电压最大测量范围：-1.5V～+6.5V</w:t>
      </w:r>
    </w:p>
    <w:p w:rsidR="0081493F" w:rsidRPr="00EB4B21" w:rsidRDefault="0081493F" w:rsidP="0081493F">
      <w:pPr>
        <w:spacing w:line="400" w:lineRule="exact"/>
        <w:ind w:left="839"/>
        <w:rPr>
          <w:rFonts w:ascii="宋体" w:hAnsi="宋体"/>
          <w:bCs/>
          <w:szCs w:val="21"/>
        </w:rPr>
      </w:pPr>
      <w:r w:rsidRPr="00EB4B21">
        <w:rPr>
          <w:rFonts w:ascii="宋体" w:hAnsi="宋体" w:hint="eastAsia"/>
          <w:bCs/>
          <w:szCs w:val="21"/>
        </w:rPr>
        <w:t>电流最大测量范围：-50mA～50mA</w:t>
      </w:r>
    </w:p>
    <w:p w:rsidR="0081493F" w:rsidRPr="00EB4B21" w:rsidRDefault="0081493F" w:rsidP="0081493F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EB4B21">
        <w:rPr>
          <w:rFonts w:ascii="宋体" w:hAnsi="宋体" w:hint="eastAsia"/>
          <w:bCs/>
          <w:szCs w:val="21"/>
        </w:rPr>
        <w:lastRenderedPageBreak/>
        <w:t>数字通道中高压驱动通道数目：≥</w:t>
      </w:r>
      <w:r w:rsidRPr="00EB4B21">
        <w:rPr>
          <w:rFonts w:ascii="宋体" w:hAnsi="宋体"/>
          <w:bCs/>
          <w:szCs w:val="21"/>
        </w:rPr>
        <w:t>12</w:t>
      </w:r>
      <w:r w:rsidRPr="00EB4B21">
        <w:rPr>
          <w:rFonts w:ascii="宋体" w:hAnsi="宋体" w:hint="eastAsia"/>
          <w:bCs/>
          <w:szCs w:val="21"/>
        </w:rPr>
        <w:t>通道，高压</w:t>
      </w:r>
      <w:proofErr w:type="gramStart"/>
      <w:r w:rsidRPr="00EB4B21">
        <w:rPr>
          <w:rFonts w:ascii="宋体" w:hAnsi="宋体" w:hint="eastAsia"/>
          <w:bCs/>
          <w:szCs w:val="21"/>
        </w:rPr>
        <w:t>驱能力</w:t>
      </w:r>
      <w:proofErr w:type="gramEnd"/>
      <w:r w:rsidRPr="00EB4B21">
        <w:rPr>
          <w:rFonts w:ascii="宋体" w:hAnsi="宋体" w:hint="eastAsia"/>
          <w:bCs/>
          <w:szCs w:val="21"/>
        </w:rPr>
        <w:t>要求：0~18V</w:t>
      </w:r>
    </w:p>
    <w:p w:rsidR="0081493F" w:rsidRPr="00EB4B21" w:rsidRDefault="0081493F" w:rsidP="0081493F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▲</w:t>
      </w:r>
      <w:r w:rsidRPr="00EB4B21">
        <w:rPr>
          <w:rFonts w:ascii="宋体" w:hAnsi="宋体" w:hint="eastAsia"/>
          <w:bCs/>
          <w:szCs w:val="21"/>
        </w:rPr>
        <w:t>数字通道中具备高精度直流测量单元BPMU：≥</w:t>
      </w:r>
      <w:r w:rsidRPr="00EB4B21">
        <w:rPr>
          <w:rFonts w:ascii="宋体" w:hAnsi="宋体"/>
          <w:bCs/>
          <w:szCs w:val="21"/>
        </w:rPr>
        <w:t>2</w:t>
      </w:r>
      <w:r w:rsidRPr="00EB4B21">
        <w:rPr>
          <w:rFonts w:ascii="宋体" w:hAnsi="宋体" w:hint="eastAsia"/>
          <w:bCs/>
          <w:szCs w:val="21"/>
        </w:rPr>
        <w:t>个</w:t>
      </w:r>
    </w:p>
    <w:p w:rsidR="0081493F" w:rsidRPr="00EB4B21" w:rsidRDefault="0081493F" w:rsidP="0081493F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▲</w:t>
      </w:r>
      <w:r w:rsidRPr="00EB4B21">
        <w:rPr>
          <w:rFonts w:ascii="宋体" w:hAnsi="宋体" w:hint="eastAsia"/>
          <w:bCs/>
          <w:szCs w:val="21"/>
        </w:rPr>
        <w:t xml:space="preserve">数字通道高精度直流测量单元电压范围：±24V </w:t>
      </w:r>
    </w:p>
    <w:p w:rsidR="0081493F" w:rsidRPr="00EB4B21" w:rsidRDefault="0081493F" w:rsidP="0081493F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▲</w:t>
      </w:r>
      <w:r w:rsidRPr="00EB4B21">
        <w:rPr>
          <w:rFonts w:ascii="宋体" w:hAnsi="宋体" w:hint="eastAsia"/>
          <w:bCs/>
          <w:szCs w:val="21"/>
        </w:rPr>
        <w:t>数字通道高精度直流测量单元电流范围：±200mA</w:t>
      </w:r>
    </w:p>
    <w:p w:rsidR="0081493F" w:rsidRPr="00EB4B21" w:rsidRDefault="0081493F" w:rsidP="0081493F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▲</w:t>
      </w:r>
      <w:r w:rsidRPr="00EB4B21">
        <w:rPr>
          <w:rFonts w:ascii="宋体" w:hAnsi="宋体" w:hint="eastAsia"/>
          <w:bCs/>
          <w:szCs w:val="21"/>
        </w:rPr>
        <w:t>数字通道通过软件升级需要具备扩展到≥400Mbps频率的能力</w:t>
      </w:r>
    </w:p>
    <w:p w:rsidR="0081493F" w:rsidRDefault="0081493F" w:rsidP="0081493F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▲</w:t>
      </w:r>
      <w:r w:rsidRPr="00EB4B21">
        <w:rPr>
          <w:rFonts w:ascii="宋体" w:hAnsi="宋体" w:hint="eastAsia"/>
          <w:bCs/>
          <w:szCs w:val="21"/>
        </w:rPr>
        <w:t>数字通道通过软件升级需要具备扩展到1</w:t>
      </w:r>
      <w:r w:rsidRPr="00EB4B21">
        <w:rPr>
          <w:rFonts w:ascii="宋体" w:hAnsi="宋体"/>
          <w:bCs/>
          <w:szCs w:val="21"/>
        </w:rPr>
        <w:t>28</w:t>
      </w:r>
      <w:r w:rsidRPr="00EB4B21">
        <w:rPr>
          <w:rFonts w:ascii="宋体" w:hAnsi="宋体" w:hint="eastAsia"/>
          <w:bCs/>
          <w:szCs w:val="21"/>
        </w:rPr>
        <w:t>M向量深度的能力</w:t>
      </w:r>
    </w:p>
    <w:p w:rsidR="0081493F" w:rsidRPr="005C6F48" w:rsidRDefault="0081493F" w:rsidP="0081493F">
      <w:pPr>
        <w:numPr>
          <w:ilvl w:val="0"/>
          <w:numId w:val="4"/>
        </w:numPr>
        <w:spacing w:line="400" w:lineRule="exact"/>
        <w:ind w:left="839"/>
        <w:rPr>
          <w:rFonts w:ascii="宋体" w:hAnsi="宋体" w:hint="eastAsia"/>
          <w:bCs/>
          <w:szCs w:val="21"/>
        </w:rPr>
      </w:pPr>
      <w:r w:rsidRPr="00D30464">
        <w:rPr>
          <w:rFonts w:hint="eastAsia"/>
        </w:rPr>
        <w:t>★</w:t>
      </w:r>
      <w:r w:rsidRPr="005C6F48">
        <w:rPr>
          <w:rFonts w:ascii="宋体" w:hAnsi="宋体" w:hint="eastAsia"/>
          <w:bCs/>
          <w:szCs w:val="21"/>
        </w:rPr>
        <w:t>中国大陆内地装机量&gt;400台</w:t>
      </w:r>
    </w:p>
    <w:p w:rsidR="0081493F" w:rsidRDefault="0081493F" w:rsidP="0081493F">
      <w:pPr>
        <w:rPr>
          <w:rFonts w:ascii="宋体" w:hAnsi="宋体" w:hint="eastAsia"/>
          <w:b/>
          <w:sz w:val="24"/>
        </w:rPr>
      </w:pPr>
    </w:p>
    <w:p w:rsidR="00353C62" w:rsidRPr="0081493F" w:rsidRDefault="00353C62"/>
    <w:sectPr w:rsidR="00353C62" w:rsidRPr="008149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3"/>
    <w:multiLevelType w:val="multilevel"/>
    <w:tmpl w:val="00000033"/>
    <w:lvl w:ilvl="0">
      <w:start w:val="1"/>
      <w:numFmt w:val="japaneseCounting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5054A1"/>
    <w:multiLevelType w:val="hybridMultilevel"/>
    <w:tmpl w:val="DBEA5054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36B20851"/>
    <w:multiLevelType w:val="hybridMultilevel"/>
    <w:tmpl w:val="1618E1E4"/>
    <w:lvl w:ilvl="0" w:tplc="446C3D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6B5F702E"/>
    <w:multiLevelType w:val="multilevel"/>
    <w:tmpl w:val="6B5F702E"/>
    <w:lvl w:ilvl="0">
      <w:start w:val="1"/>
      <w:numFmt w:val="chineseCountingThousand"/>
      <w:lvlText w:val="(%1)"/>
      <w:lvlJc w:val="left"/>
      <w:pPr>
        <w:ind w:left="892" w:hanging="42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312" w:hanging="420"/>
      </w:pPr>
    </w:lvl>
    <w:lvl w:ilvl="2">
      <w:start w:val="1"/>
      <w:numFmt w:val="lowerRoman"/>
      <w:lvlText w:val="%3."/>
      <w:lvlJc w:val="right"/>
      <w:pPr>
        <w:ind w:left="1732" w:hanging="420"/>
      </w:pPr>
    </w:lvl>
    <w:lvl w:ilvl="3">
      <w:start w:val="1"/>
      <w:numFmt w:val="decimal"/>
      <w:lvlText w:val="%4."/>
      <w:lvlJc w:val="left"/>
      <w:pPr>
        <w:ind w:left="2152" w:hanging="420"/>
      </w:pPr>
    </w:lvl>
    <w:lvl w:ilvl="4">
      <w:start w:val="1"/>
      <w:numFmt w:val="lowerLetter"/>
      <w:lvlText w:val="%5)"/>
      <w:lvlJc w:val="left"/>
      <w:pPr>
        <w:ind w:left="2572" w:hanging="420"/>
      </w:pPr>
    </w:lvl>
    <w:lvl w:ilvl="5">
      <w:start w:val="1"/>
      <w:numFmt w:val="lowerRoman"/>
      <w:lvlText w:val="%6."/>
      <w:lvlJc w:val="right"/>
      <w:pPr>
        <w:ind w:left="2992" w:hanging="420"/>
      </w:pPr>
    </w:lvl>
    <w:lvl w:ilvl="6">
      <w:start w:val="1"/>
      <w:numFmt w:val="decimal"/>
      <w:lvlText w:val="%7."/>
      <w:lvlJc w:val="left"/>
      <w:pPr>
        <w:ind w:left="3412" w:hanging="420"/>
      </w:pPr>
    </w:lvl>
    <w:lvl w:ilvl="7">
      <w:start w:val="1"/>
      <w:numFmt w:val="lowerLetter"/>
      <w:lvlText w:val="%8)"/>
      <w:lvlJc w:val="left"/>
      <w:pPr>
        <w:ind w:left="3832" w:hanging="420"/>
      </w:pPr>
    </w:lvl>
    <w:lvl w:ilvl="8">
      <w:start w:val="1"/>
      <w:numFmt w:val="lowerRoman"/>
      <w:lvlText w:val="%9."/>
      <w:lvlJc w:val="right"/>
      <w:pPr>
        <w:ind w:left="4252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1493F"/>
    <w:rsid w:val="00353C62"/>
    <w:rsid w:val="00814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9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81493F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  <w:lang/>
    </w:rPr>
  </w:style>
  <w:style w:type="paragraph" w:styleId="3">
    <w:name w:val="heading 3"/>
    <w:basedOn w:val="a"/>
    <w:next w:val="a"/>
    <w:link w:val="3Char"/>
    <w:qFormat/>
    <w:rsid w:val="0081493F"/>
    <w:pPr>
      <w:keepNext/>
      <w:keepLines/>
      <w:spacing w:before="260" w:after="260" w:line="415" w:lineRule="auto"/>
      <w:outlineLvl w:val="2"/>
    </w:pPr>
    <w:rPr>
      <w:b/>
      <w:bCs/>
      <w:kern w:val="0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81493F"/>
    <w:rPr>
      <w:rFonts w:ascii="Arial" w:eastAsia="黑体" w:hAnsi="Arial" w:cs="Times New Roman"/>
      <w:b/>
      <w:bCs/>
      <w:kern w:val="0"/>
      <w:sz w:val="32"/>
      <w:szCs w:val="32"/>
      <w:lang/>
    </w:rPr>
  </w:style>
  <w:style w:type="character" w:customStyle="1" w:styleId="3Char">
    <w:name w:val="标题 3 Char"/>
    <w:basedOn w:val="a0"/>
    <w:link w:val="3"/>
    <w:rsid w:val="0081493F"/>
    <w:rPr>
      <w:rFonts w:ascii="Times New Roman" w:eastAsia="宋体" w:hAnsi="Times New Roman" w:cs="Times New Roman"/>
      <w:b/>
      <w:bCs/>
      <w:kern w:val="0"/>
      <w:sz w:val="32"/>
      <w:szCs w:val="3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ZOS</dc:creator>
  <cp:keywords/>
  <dc:description/>
  <cp:lastModifiedBy>ZOS</cp:lastModifiedBy>
  <cp:revision>2</cp:revision>
  <dcterms:created xsi:type="dcterms:W3CDTF">2023-08-22T02:53:00Z</dcterms:created>
  <dcterms:modified xsi:type="dcterms:W3CDTF">2023-08-22T02:53:00Z</dcterms:modified>
</cp:coreProperties>
</file>